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94" w:rsidRDefault="006B6194" w:rsidP="006B6194">
      <w:pPr>
        <w:pStyle w:val="Heading5"/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 xml:space="preserve">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</w:t>
      </w:r>
      <w:r w:rsidRPr="00DC40CB">
        <w:rPr>
          <w:sz w:val="16"/>
          <w:szCs w:val="16"/>
        </w:rPr>
        <w:t>(nu produce efecte juridice)</w:t>
      </w:r>
      <w:r w:rsidRPr="00DC40CB">
        <w:rPr>
          <w:sz w:val="16"/>
          <w:szCs w:val="16"/>
          <w:lang w:val="en-US"/>
        </w:rPr>
        <w:t>*</w:t>
      </w:r>
      <w:r>
        <w:t xml:space="preserve">   </w:t>
      </w:r>
    </w:p>
    <w:p w:rsidR="006B6194" w:rsidRDefault="006B6194" w:rsidP="006B6194">
      <w:pPr>
        <w:pStyle w:val="Heading6"/>
        <w:jc w:val="both"/>
      </w:pPr>
      <w:r>
        <w:t>JUDEŢUL MUREŞ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Iniţiator,</w:t>
      </w:r>
    </w:p>
    <w:p w:rsidR="006B6194" w:rsidRDefault="006B6194" w:rsidP="006B6194">
      <w:pPr>
        <w:rPr>
          <w:b/>
        </w:rPr>
      </w:pPr>
      <w:r>
        <w:rPr>
          <w:b/>
        </w:rPr>
        <w:t>MUNICIPIUL TÂRGU MUREŞ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  <w:t xml:space="preserve">   </w:t>
      </w:r>
      <w:r w:rsidRPr="00037DC3">
        <w:rPr>
          <w:b/>
        </w:rPr>
        <w:t>PRIMAR,</w:t>
      </w:r>
      <w:r>
        <w:rPr>
          <w:b/>
        </w:rPr>
        <w:t xml:space="preserve"> </w:t>
      </w:r>
    </w:p>
    <w:p w:rsidR="006B6194" w:rsidRDefault="006B6194" w:rsidP="006B6194">
      <w:pPr>
        <w:rPr>
          <w:b/>
        </w:rPr>
      </w:pPr>
      <w:r>
        <w:rPr>
          <w:b/>
        </w:rPr>
        <w:t>Direcţia activităţi social–culturale, patrimoniale şi comerciale</w:t>
      </w:r>
      <w:r>
        <w:rPr>
          <w:b/>
        </w:rPr>
        <w:tab/>
      </w:r>
      <w:r>
        <w:rPr>
          <w:b/>
        </w:rPr>
        <w:tab/>
        <w:t xml:space="preserve">       SOÓS ZOLTÁN</w:t>
      </w:r>
    </w:p>
    <w:p w:rsidR="006B6194" w:rsidRDefault="00E80A53" w:rsidP="006B6194">
      <w:pPr>
        <w:rPr>
          <w:b/>
        </w:rPr>
      </w:pPr>
      <w:r>
        <w:rPr>
          <w:b/>
        </w:rPr>
        <w:t>Nr. 88812</w:t>
      </w:r>
      <w:r w:rsidR="006B6194">
        <w:rPr>
          <w:b/>
        </w:rPr>
        <w:t xml:space="preserve"> din </w:t>
      </w:r>
      <w:r>
        <w:rPr>
          <w:b/>
        </w:rPr>
        <w:t>14.11</w:t>
      </w:r>
      <w:bookmarkStart w:id="0" w:name="_GoBack"/>
      <w:bookmarkEnd w:id="0"/>
      <w:r w:rsidR="006B6194">
        <w:rPr>
          <w:b/>
        </w:rPr>
        <w:t>.2022</w:t>
      </w:r>
    </w:p>
    <w:p w:rsidR="006B6194" w:rsidRDefault="006B6194" w:rsidP="006B61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6194" w:rsidRDefault="00F46DC3" w:rsidP="006B6194">
      <w:pPr>
        <w:rPr>
          <w:b/>
        </w:rPr>
      </w:pP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</w:p>
    <w:p w:rsidR="006B6194" w:rsidRDefault="006B6194" w:rsidP="006B61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6194" w:rsidRDefault="006B6194" w:rsidP="006B6194">
      <w:pPr>
        <w:rPr>
          <w:b/>
          <w:sz w:val="26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6"/>
          <w:u w:val="single"/>
        </w:rPr>
        <w:t>REFERAT DE APROBARE</w:t>
      </w:r>
    </w:p>
    <w:p w:rsidR="006B6194" w:rsidRDefault="006B6194" w:rsidP="006B6194">
      <w:pPr>
        <w:rPr>
          <w:b/>
          <w:sz w:val="26"/>
        </w:rPr>
      </w:pPr>
    </w:p>
    <w:p w:rsidR="00C51BB0" w:rsidRDefault="005E0999" w:rsidP="00C51BB0">
      <w:pPr>
        <w:jc w:val="center"/>
        <w:rPr>
          <w:b/>
        </w:rPr>
      </w:pPr>
      <w:r>
        <w:rPr>
          <w:b/>
        </w:rPr>
        <w:t xml:space="preserve">privind aprobarea regulamentului </w:t>
      </w:r>
      <w:r w:rsidR="00C51BB0" w:rsidRPr="00C51BB0">
        <w:rPr>
          <w:b/>
        </w:rPr>
        <w:t xml:space="preserve">privind desfăşurarea activităţii comerciale cu produse </w:t>
      </w:r>
    </w:p>
    <w:p w:rsidR="005E0999" w:rsidRPr="00D57EBE" w:rsidRDefault="00C51BB0" w:rsidP="00C51BB0">
      <w:pPr>
        <w:jc w:val="center"/>
        <w:rPr>
          <w:b/>
        </w:rPr>
      </w:pPr>
      <w:r w:rsidRPr="00C51BB0">
        <w:rPr>
          <w:b/>
        </w:rPr>
        <w:t>şi servicii de piaţă pe raza administrativ-teritorială a Municipiului Târgu Mureş</w:t>
      </w:r>
    </w:p>
    <w:p w:rsidR="006B6194" w:rsidRDefault="006B6194" w:rsidP="006B6194">
      <w:pPr>
        <w:jc w:val="both"/>
        <w:rPr>
          <w:sz w:val="26"/>
        </w:rPr>
      </w:pPr>
    </w:p>
    <w:p w:rsidR="00974990" w:rsidRDefault="00974990" w:rsidP="006B6194">
      <w:pPr>
        <w:jc w:val="both"/>
        <w:rPr>
          <w:sz w:val="26"/>
        </w:rPr>
      </w:pPr>
    </w:p>
    <w:p w:rsidR="00F46DC3" w:rsidRDefault="00F142E1" w:rsidP="006B6194">
      <w:pPr>
        <w:jc w:val="both"/>
      </w:pPr>
      <w:r>
        <w:rPr>
          <w:sz w:val="26"/>
        </w:rPr>
        <w:tab/>
      </w:r>
      <w:r>
        <w:t>Activitatea</w:t>
      </w:r>
      <w:r w:rsidRPr="00857B83">
        <w:t xml:space="preserve"> de comercializare a produselor şi serviciilor de piaţă pe raza administrativ-teritorială a Municipiului Târgu Mureş</w:t>
      </w:r>
      <w:r>
        <w:t xml:space="preserve"> este organizată în prezent în conformitate cu prevederile H.C.L.M. Tg.Mureş nr.124/2004 şi ale H.C.L.M. Tg.Mureş nr.39/2007,</w:t>
      </w:r>
      <w:r w:rsidR="00AB25CA">
        <w:t xml:space="preserve"> care au fost</w:t>
      </w:r>
      <w:r>
        <w:t xml:space="preserve"> </w:t>
      </w:r>
      <w:r w:rsidR="00AB25CA">
        <w:t>modificate şi completate</w:t>
      </w:r>
      <w:r>
        <w:t xml:space="preserve"> de-a lungul timpului</w:t>
      </w:r>
      <w:r w:rsidR="00AB25CA">
        <w:t xml:space="preserve"> prin următoarele acte normative:</w:t>
      </w:r>
    </w:p>
    <w:p w:rsidR="007E511B" w:rsidRDefault="007E511B" w:rsidP="006B6194">
      <w:pPr>
        <w:jc w:val="both"/>
      </w:pPr>
    </w:p>
    <w:p w:rsidR="00AB25CA" w:rsidRDefault="00AB25CA" w:rsidP="00AB25CA">
      <w:pPr>
        <w:jc w:val="both"/>
      </w:pPr>
      <w:r>
        <w:tab/>
      </w:r>
      <w:r w:rsidRPr="00AB25CA">
        <w:t>H.C.L.M. Tg.Mureş nr.370/2021</w:t>
      </w:r>
      <w:r>
        <w:t xml:space="preserve">, </w:t>
      </w:r>
      <w:r w:rsidRPr="00AB25CA">
        <w:t>H.C.L.M. Tg.Mureş nr.158/2019</w:t>
      </w:r>
      <w:r>
        <w:t>,</w:t>
      </w:r>
      <w:r w:rsidRPr="00AB25CA">
        <w:t xml:space="preserve"> H.C.L.M. Tg.Mureş nr.131/2018</w:t>
      </w:r>
      <w:r>
        <w:t>,</w:t>
      </w:r>
      <w:r>
        <w:rPr>
          <w:sz w:val="20"/>
          <w:szCs w:val="20"/>
        </w:rPr>
        <w:t xml:space="preserve"> </w:t>
      </w:r>
      <w:r w:rsidRPr="00AB25CA">
        <w:t>H.C.L.M. Tg.Mureş nr.53/2016</w:t>
      </w:r>
      <w:r>
        <w:t xml:space="preserve">, </w:t>
      </w:r>
      <w:r w:rsidRPr="00AB25CA">
        <w:t>H.C.L.M. Tg.Mureş nr.233/2011</w:t>
      </w:r>
      <w:r>
        <w:t>,</w:t>
      </w:r>
      <w:r w:rsidRPr="00AB25CA">
        <w:t xml:space="preserve"> H.C.L.M. Tg.Mureş nr.36/2011</w:t>
      </w:r>
      <w:r>
        <w:t xml:space="preserve">, </w:t>
      </w:r>
      <w:r w:rsidRPr="00AB25CA">
        <w:t>H.C.L.M. Tg.Mureş nr.401/2010,</w:t>
      </w:r>
      <w:r>
        <w:rPr>
          <w:sz w:val="20"/>
          <w:szCs w:val="20"/>
        </w:rPr>
        <w:t xml:space="preserve"> </w:t>
      </w:r>
      <w:r w:rsidRPr="00AB25CA">
        <w:t>H.C.L.M. Tg.Mureş nr.157/2010</w:t>
      </w:r>
      <w:r>
        <w:t xml:space="preserve">, </w:t>
      </w:r>
      <w:r w:rsidRPr="00AB25CA">
        <w:t>H.C.L.M. Tg.Mureş nr.87/2008</w:t>
      </w:r>
      <w:r>
        <w:t>,</w:t>
      </w:r>
    </w:p>
    <w:p w:rsidR="007E511B" w:rsidRDefault="007E511B" w:rsidP="00AB25CA">
      <w:pPr>
        <w:jc w:val="both"/>
      </w:pPr>
    </w:p>
    <w:p w:rsidR="00AB25CA" w:rsidRDefault="00AB25CA" w:rsidP="00AB25CA">
      <w:pPr>
        <w:jc w:val="both"/>
      </w:pPr>
      <w:r>
        <w:tab/>
        <w:t xml:space="preserve">Nefiind nici până astăzi republicate conform modificărilor şi completărilor aprobate, astfel că procesul de autorizare a activităţilor economice este mult îngreunat, el fiind la ora actuală, în opinia noastră, unul neeficient şi care solicită din partea operatorilor economici o documentaţie </w:t>
      </w:r>
      <w:r w:rsidR="00194EC8">
        <w:t xml:space="preserve">mult prea </w:t>
      </w:r>
      <w:r>
        <w:t>stufoasă</w:t>
      </w:r>
      <w:r w:rsidR="00194EC8">
        <w:t xml:space="preserve"> pe care aceştia trebuie să o prezinte pentru a obţine dreptul de a desfăşura activităţi economice.</w:t>
      </w:r>
    </w:p>
    <w:p w:rsidR="007E511B" w:rsidRDefault="007E511B" w:rsidP="00AB25CA">
      <w:pPr>
        <w:jc w:val="both"/>
      </w:pPr>
    </w:p>
    <w:p w:rsidR="00194EC8" w:rsidRDefault="00194EC8" w:rsidP="00AB25CA">
      <w:pPr>
        <w:jc w:val="both"/>
      </w:pPr>
      <w:r>
        <w:tab/>
        <w:t xml:space="preserve">Având în vedere faptul că, verificarea de către primar, din punctul de vedere al regularităţii, legalităţii şi de îndeplinire a cerinţei - securitate la incendiu - excede competenţelor stabilite prin lege acestuia, iar responsabilitatea privind conformarea la normele de securitate la incendiu revine exclusiv beneficiarului actului de autoritate emis de primar pentru desfăşurarea </w:t>
      </w:r>
      <w:r w:rsidRPr="00857B83">
        <w:t>activităţi</w:t>
      </w:r>
      <w:r>
        <w:t>i</w:t>
      </w:r>
      <w:r w:rsidRPr="00857B83">
        <w:t xml:space="preserve"> de comercializare a produselor şi serviciilor de piaţă</w:t>
      </w:r>
      <w:r>
        <w:t>, conform prevederilor legale în materie,</w:t>
      </w:r>
    </w:p>
    <w:p w:rsidR="007E511B" w:rsidRDefault="007E511B" w:rsidP="00AB25CA">
      <w:pPr>
        <w:jc w:val="both"/>
      </w:pPr>
    </w:p>
    <w:p w:rsidR="00194EC8" w:rsidRDefault="00194EC8" w:rsidP="00AB25CA">
      <w:pPr>
        <w:jc w:val="both"/>
      </w:pPr>
      <w:r>
        <w:tab/>
        <w:t xml:space="preserve">Ţinând seama de faptul că, operatorii economici au obligaţia de a </w:t>
      </w:r>
      <w:r>
        <w:rPr>
          <w:iCs/>
        </w:rPr>
        <w:t>îndeplini</w:t>
      </w:r>
      <w:r w:rsidRPr="00857B83">
        <w:rPr>
          <w:iCs/>
        </w:rPr>
        <w:t xml:space="preserve"> condiţiile de funcţionare prevăzute de legislaţia specifică în domeniul sanitar, sanitar-veterinar, protecţiei mediului şi protecţiei muncii</w:t>
      </w:r>
      <w:r>
        <w:rPr>
          <w:iCs/>
        </w:rPr>
        <w:t xml:space="preserve">, </w:t>
      </w:r>
      <w:r w:rsidR="007E511B">
        <w:rPr>
          <w:iCs/>
        </w:rPr>
        <w:t xml:space="preserve">anterior desfăşurării activităţii economice, </w:t>
      </w:r>
      <w:r>
        <w:rPr>
          <w:iCs/>
        </w:rPr>
        <w:t xml:space="preserve">care de asemenea exced </w:t>
      </w:r>
      <w:r>
        <w:t>competenţelor stabilite prin lege primarului,</w:t>
      </w:r>
    </w:p>
    <w:p w:rsidR="007E511B" w:rsidRDefault="007E511B" w:rsidP="00AB25CA">
      <w:pPr>
        <w:jc w:val="both"/>
      </w:pPr>
    </w:p>
    <w:p w:rsidR="00194EC8" w:rsidRDefault="00194EC8" w:rsidP="00AB25CA">
      <w:pPr>
        <w:jc w:val="both"/>
      </w:pPr>
      <w:r>
        <w:tab/>
      </w:r>
      <w:r w:rsidRPr="002467BB">
        <w:t>În vederea</w:t>
      </w:r>
      <w:r>
        <w:rPr>
          <w:b/>
        </w:rPr>
        <w:t xml:space="preserve"> </w:t>
      </w:r>
      <w:r w:rsidRPr="002467BB">
        <w:t>asigurării</w:t>
      </w:r>
      <w:r>
        <w:t xml:space="preserve"> şi dezvoltării unui sistem de baze de date privind reţeaua şi tipurile de distribuţie ale unor servicii de piaţă care răspund</w:t>
      </w:r>
      <w:r w:rsidRPr="009850B1">
        <w:t xml:space="preserve"> necesităţilor de consum ale</w:t>
      </w:r>
      <w:r>
        <w:t xml:space="preserve"> con</w:t>
      </w:r>
      <w:r w:rsidR="003B13FB">
        <w:t>sumatorilor, ne</w:t>
      </w:r>
      <w:r w:rsidR="000A0DFB">
        <w:t>cuprinse în O.G. nr.99/2000 pri</w:t>
      </w:r>
      <w:r w:rsidR="003B13FB">
        <w:t>vind comercializarea produselor şi serviciilor de piaţă,</w:t>
      </w:r>
      <w:r w:rsidR="008425BF">
        <w:t xml:space="preserve"> </w:t>
      </w:r>
      <w:r w:rsidR="003B13FB">
        <w:t>republicată</w:t>
      </w:r>
      <w:r>
        <w:t>, cum ar fi cele din sectorul hotelier, din domeniul serviciilor de asigurare şi birouri de schimb, al agenţiilor imobiliare, turistice, de publicitate şi de design</w:t>
      </w:r>
      <w:r w:rsidR="003B13FB">
        <w:t>,</w:t>
      </w:r>
    </w:p>
    <w:p w:rsidR="007E511B" w:rsidRDefault="007E511B" w:rsidP="00AB25CA">
      <w:pPr>
        <w:jc w:val="both"/>
      </w:pPr>
    </w:p>
    <w:p w:rsidR="003B13FB" w:rsidRPr="00194EC8" w:rsidRDefault="003B13FB" w:rsidP="00AB25CA">
      <w:pPr>
        <w:jc w:val="both"/>
      </w:pPr>
      <w:r>
        <w:tab/>
        <w:t>Considerăm că este necesară simplificarea, pe de o parte, a documentaţiei necesară în vedere</w:t>
      </w:r>
      <w:r w:rsidR="007E511B">
        <w:t>a emiterii actului administrativ</w:t>
      </w:r>
      <w:r>
        <w:t xml:space="preserve"> pentru comercializarea produselor şi serviciilor de piaţă, iar pe de altă parte, reducerea numărului acesto</w:t>
      </w:r>
      <w:r w:rsidR="007E511B">
        <w:t>r acte administrative</w:t>
      </w:r>
      <w:r>
        <w:t xml:space="preserve"> necesare pentru ca operatorul economic să desfăşoare activitate economică, de la 7 tipuri</w:t>
      </w:r>
      <w:r w:rsidR="007E511B">
        <w:t xml:space="preserve"> instituite</w:t>
      </w:r>
      <w:r>
        <w:t xml:space="preserve"> la numai 3 tipuri</w:t>
      </w:r>
      <w:r w:rsidR="007E511B">
        <w:t xml:space="preserve"> propuse</w:t>
      </w:r>
      <w:r>
        <w:t xml:space="preserve">. </w:t>
      </w:r>
    </w:p>
    <w:p w:rsidR="00AB25CA" w:rsidRDefault="00AB25CA" w:rsidP="006B6194">
      <w:pPr>
        <w:jc w:val="both"/>
      </w:pPr>
    </w:p>
    <w:p w:rsidR="003B13FB" w:rsidRDefault="003B13FB" w:rsidP="003B13FB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Pentru aceste motive, propunem: </w:t>
      </w:r>
    </w:p>
    <w:p w:rsidR="007E511B" w:rsidRDefault="007E511B" w:rsidP="003B13FB">
      <w:pPr>
        <w:ind w:firstLine="708"/>
        <w:jc w:val="both"/>
        <w:rPr>
          <w:lang w:eastAsia="en-US"/>
        </w:rPr>
      </w:pPr>
    </w:p>
    <w:p w:rsidR="007E511B" w:rsidRDefault="007E511B" w:rsidP="003B13FB">
      <w:pPr>
        <w:ind w:firstLine="708"/>
        <w:jc w:val="both"/>
        <w:rPr>
          <w:lang w:eastAsia="en-US"/>
        </w:rPr>
      </w:pPr>
    </w:p>
    <w:p w:rsidR="007E511B" w:rsidRDefault="007E511B" w:rsidP="007E511B">
      <w:pPr>
        <w:jc w:val="both"/>
        <w:rPr>
          <w:sz w:val="26"/>
        </w:rPr>
      </w:pPr>
      <w:r>
        <w:rPr>
          <w:sz w:val="16"/>
          <w:szCs w:val="16"/>
          <w:lang w:val="en-GB"/>
        </w:rPr>
        <w:t xml:space="preserve">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  <w:lang w:val="en-GB"/>
        </w:rPr>
        <w:t xml:space="preserve">  </w:t>
      </w:r>
      <w:r>
        <w:rPr>
          <w:sz w:val="16"/>
          <w:szCs w:val="16"/>
          <w:lang w:val="en-US"/>
        </w:rPr>
        <w:t xml:space="preserve">* </w:t>
      </w:r>
      <w:proofErr w:type="spellStart"/>
      <w:r>
        <w:rPr>
          <w:sz w:val="16"/>
          <w:szCs w:val="16"/>
          <w:lang w:val="en-US"/>
        </w:rPr>
        <w:t>Actele</w:t>
      </w:r>
      <w:proofErr w:type="spellEnd"/>
      <w:r>
        <w:rPr>
          <w:sz w:val="16"/>
          <w:szCs w:val="16"/>
          <w:lang w:val="en-US"/>
        </w:rPr>
        <w:t xml:space="preserve"> administrative </w:t>
      </w:r>
      <w:r>
        <w:rPr>
          <w:sz w:val="16"/>
          <w:szCs w:val="16"/>
        </w:rPr>
        <w:t xml:space="preserve">sunt hotărârile de Consiliu local care intră în vigoare şi produc efecte juridice după îndeplinirea condiţiilor prevăzute </w:t>
      </w:r>
      <w:r w:rsidRPr="005C28C4">
        <w:rPr>
          <w:sz w:val="16"/>
          <w:szCs w:val="16"/>
        </w:rPr>
        <w:t>de</w:t>
      </w:r>
      <w:r w:rsidRPr="000959AB">
        <w:rPr>
          <w:b/>
          <w:sz w:val="16"/>
          <w:szCs w:val="16"/>
        </w:rPr>
        <w:t xml:space="preserve"> art. 129, art. 139 </w:t>
      </w:r>
      <w:r w:rsidRPr="005C28C4">
        <w:rPr>
          <w:sz w:val="16"/>
          <w:szCs w:val="16"/>
        </w:rPr>
        <w:t>din</w:t>
      </w:r>
      <w:r w:rsidRPr="000959AB">
        <w:rPr>
          <w:b/>
          <w:sz w:val="16"/>
          <w:szCs w:val="16"/>
        </w:rPr>
        <w:t xml:space="preserve"> O.U.G. nr. 57/2019 privind Codul Administrativ</w:t>
      </w:r>
      <w:r>
        <w:rPr>
          <w:b/>
          <w:sz w:val="16"/>
          <w:szCs w:val="16"/>
        </w:rPr>
        <w:t>.</w:t>
      </w:r>
    </w:p>
    <w:p w:rsidR="003B13FB" w:rsidRDefault="003B13FB" w:rsidP="003B13FB">
      <w:pPr>
        <w:ind w:firstLine="708"/>
        <w:jc w:val="both"/>
        <w:rPr>
          <w:lang w:eastAsia="en-US"/>
        </w:rPr>
      </w:pPr>
    </w:p>
    <w:p w:rsidR="003B13FB" w:rsidRDefault="003B35D9" w:rsidP="003B13FB">
      <w:pPr>
        <w:jc w:val="both"/>
      </w:pPr>
      <w:r>
        <w:lastRenderedPageBreak/>
        <w:tab/>
        <w:t>Aprobarea „</w:t>
      </w:r>
      <w:r w:rsidR="003B13FB">
        <w:t xml:space="preserve">Regulamentului </w:t>
      </w:r>
      <w:r w:rsidR="003B13FB" w:rsidRPr="003B13FB">
        <w:t xml:space="preserve">privind desfăşurarea activităţii comerciale cu produse şi servicii de piaţă </w:t>
      </w:r>
      <w:r w:rsidR="003B13FB">
        <w:t xml:space="preserve">pe </w:t>
      </w:r>
      <w:r w:rsidR="003B13FB" w:rsidRPr="003B13FB">
        <w:t>raza administrativ-teritorială a Municipiului Târgu Mureş”.</w:t>
      </w:r>
    </w:p>
    <w:p w:rsidR="007E511B" w:rsidRPr="003B13FB" w:rsidRDefault="007E511B" w:rsidP="003B13FB">
      <w:pPr>
        <w:jc w:val="both"/>
      </w:pPr>
    </w:p>
    <w:p w:rsidR="003B13FB" w:rsidRPr="002739B9" w:rsidRDefault="003B13FB" w:rsidP="003B13FB">
      <w:pPr>
        <w:jc w:val="center"/>
        <w:rPr>
          <w:b/>
        </w:rPr>
      </w:pPr>
      <w:r w:rsidRPr="002739B9">
        <w:rPr>
          <w:b/>
        </w:rPr>
        <w:t>Aviz favorabil al</w:t>
      </w:r>
    </w:p>
    <w:p w:rsidR="003B13FB" w:rsidRPr="002739B9" w:rsidRDefault="003B13FB" w:rsidP="007E511B">
      <w:pPr>
        <w:jc w:val="center"/>
        <w:rPr>
          <w:b/>
        </w:rPr>
      </w:pPr>
      <w:r w:rsidRPr="00C51BB0">
        <w:rPr>
          <w:b/>
        </w:rPr>
        <w:t>Direcţiei activităţi social-culturale, patrimoniale şi comerciale,</w:t>
      </w:r>
    </w:p>
    <w:p w:rsidR="003B13FB" w:rsidRPr="002739B9" w:rsidRDefault="003B13FB" w:rsidP="003B13FB">
      <w:pPr>
        <w:jc w:val="center"/>
        <w:rPr>
          <w:b/>
        </w:rPr>
      </w:pPr>
      <w:r w:rsidRPr="002739B9">
        <w:rPr>
          <w:b/>
        </w:rPr>
        <w:t>Director executiv adjunct,</w:t>
      </w:r>
    </w:p>
    <w:p w:rsidR="003B13FB" w:rsidRPr="002739B9" w:rsidRDefault="003B13FB" w:rsidP="003B13FB">
      <w:pPr>
        <w:jc w:val="center"/>
        <w:rPr>
          <w:b/>
        </w:rPr>
      </w:pPr>
      <w:r w:rsidRPr="002739B9">
        <w:rPr>
          <w:b/>
        </w:rPr>
        <w:t>Hetrea-Stan Alina</w:t>
      </w:r>
    </w:p>
    <w:p w:rsidR="00F46DC3" w:rsidRPr="003B13FB" w:rsidRDefault="007E511B" w:rsidP="006B619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7803" w:rsidRDefault="00737803" w:rsidP="006B6194">
      <w:pPr>
        <w:jc w:val="both"/>
        <w:rPr>
          <w:sz w:val="16"/>
          <w:szCs w:val="16"/>
        </w:rPr>
      </w:pPr>
    </w:p>
    <w:p w:rsidR="007E511B" w:rsidRDefault="007E511B" w:rsidP="006B6194">
      <w:pPr>
        <w:jc w:val="both"/>
        <w:rPr>
          <w:sz w:val="16"/>
          <w:szCs w:val="16"/>
        </w:rPr>
      </w:pPr>
    </w:p>
    <w:p w:rsidR="00737803" w:rsidRPr="007E511B" w:rsidRDefault="00737803" w:rsidP="006B6194">
      <w:pPr>
        <w:jc w:val="both"/>
      </w:pPr>
    </w:p>
    <w:p w:rsidR="00F46DC3" w:rsidRPr="007E511B" w:rsidRDefault="00F46DC3" w:rsidP="006B6194">
      <w:pPr>
        <w:jc w:val="both"/>
        <w:rPr>
          <w:b/>
        </w:rPr>
      </w:pPr>
      <w:r>
        <w:rPr>
          <w:sz w:val="16"/>
          <w:szCs w:val="16"/>
          <w:lang w:val="en-GB"/>
        </w:rPr>
        <w:t xml:space="preserve">  </w:t>
      </w:r>
      <w:r>
        <w:rPr>
          <w:sz w:val="16"/>
          <w:szCs w:val="16"/>
        </w:rPr>
        <w:t xml:space="preserve">   </w:t>
      </w:r>
      <w:r w:rsidR="007E511B">
        <w:tab/>
      </w:r>
      <w:r w:rsidR="007E511B">
        <w:tab/>
      </w:r>
      <w:r w:rsidR="007E511B">
        <w:tab/>
      </w:r>
      <w:r w:rsidR="007E511B">
        <w:tab/>
      </w:r>
      <w:r w:rsidR="007E511B">
        <w:tab/>
      </w:r>
      <w:r w:rsidR="007E511B">
        <w:tab/>
      </w:r>
      <w:r w:rsidR="007E511B">
        <w:tab/>
      </w:r>
      <w:r w:rsidR="007E511B">
        <w:tab/>
      </w:r>
      <w:r w:rsidR="007E511B">
        <w:tab/>
      </w:r>
      <w:r w:rsidR="007E511B">
        <w:tab/>
      </w:r>
      <w:r w:rsidR="007E511B" w:rsidRPr="007E511B">
        <w:rPr>
          <w:b/>
        </w:rPr>
        <w:t>Întocmit,</w:t>
      </w:r>
    </w:p>
    <w:p w:rsidR="007E511B" w:rsidRPr="007E511B" w:rsidRDefault="007E511B" w:rsidP="006B6194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7E511B">
        <w:rPr>
          <w:b/>
        </w:rPr>
        <w:t>Lucian Olaru</w:t>
      </w:r>
    </w:p>
    <w:p w:rsidR="007E511B" w:rsidRDefault="007E511B" w:rsidP="006B6194">
      <w:pPr>
        <w:jc w:val="both"/>
        <w:rPr>
          <w:sz w:val="16"/>
          <w:szCs w:val="16"/>
        </w:rPr>
      </w:pPr>
    </w:p>
    <w:p w:rsidR="007E511B" w:rsidRDefault="007E511B" w:rsidP="006B6194">
      <w:pPr>
        <w:jc w:val="both"/>
        <w:rPr>
          <w:sz w:val="16"/>
          <w:szCs w:val="16"/>
        </w:rPr>
      </w:pPr>
    </w:p>
    <w:p w:rsidR="007E511B" w:rsidRDefault="007E511B" w:rsidP="006B6194">
      <w:pPr>
        <w:jc w:val="both"/>
        <w:rPr>
          <w:sz w:val="26"/>
        </w:rPr>
      </w:pPr>
    </w:p>
    <w:p w:rsidR="005A44F9" w:rsidRPr="003B13FB" w:rsidRDefault="005A44F9" w:rsidP="003B13FB">
      <w:pPr>
        <w:jc w:val="both"/>
      </w:pPr>
    </w:p>
    <w:p w:rsidR="005A44F9" w:rsidRDefault="006B6194" w:rsidP="00C82EB0">
      <w:pPr>
        <w:jc w:val="both"/>
        <w:rPr>
          <w:sz w:val="26"/>
        </w:rPr>
      </w:pPr>
      <w:r>
        <w:rPr>
          <w:sz w:val="26"/>
        </w:rPr>
        <w:tab/>
      </w:r>
      <w:r w:rsidR="005A44F9">
        <w:rPr>
          <w:sz w:val="26"/>
        </w:rPr>
        <w:tab/>
      </w:r>
    </w:p>
    <w:p w:rsidR="006B6194" w:rsidRPr="005A44F9" w:rsidRDefault="006B6194" w:rsidP="006B6194">
      <w:pPr>
        <w:jc w:val="both"/>
        <w:rPr>
          <w:sz w:val="26"/>
        </w:rPr>
      </w:pPr>
      <w:r w:rsidRPr="005A44F9">
        <w:rPr>
          <w:sz w:val="26"/>
        </w:rPr>
        <w:tab/>
      </w:r>
      <w:r w:rsidRPr="005A44F9">
        <w:rPr>
          <w:sz w:val="26"/>
        </w:rPr>
        <w:tab/>
      </w:r>
      <w:r w:rsidRPr="005A44F9">
        <w:rPr>
          <w:sz w:val="26"/>
        </w:rPr>
        <w:tab/>
      </w:r>
      <w:r w:rsidRPr="005A44F9">
        <w:rPr>
          <w:sz w:val="26"/>
        </w:rPr>
        <w:tab/>
      </w:r>
      <w:r w:rsidRPr="005A44F9">
        <w:rPr>
          <w:sz w:val="26"/>
        </w:rPr>
        <w:tab/>
      </w:r>
      <w:r w:rsidRPr="005A44F9">
        <w:rPr>
          <w:sz w:val="26"/>
        </w:rPr>
        <w:tab/>
      </w:r>
      <w:r w:rsidRPr="005A44F9">
        <w:rPr>
          <w:sz w:val="26"/>
        </w:rPr>
        <w:tab/>
      </w:r>
    </w:p>
    <w:p w:rsidR="006B6194" w:rsidRPr="005A44F9" w:rsidRDefault="006B6194" w:rsidP="006B6194">
      <w:pPr>
        <w:jc w:val="both"/>
        <w:rPr>
          <w:sz w:val="26"/>
        </w:rPr>
      </w:pPr>
    </w:p>
    <w:p w:rsidR="006B6194" w:rsidRPr="005A44F9" w:rsidRDefault="006B6194" w:rsidP="006B6194">
      <w:pPr>
        <w:jc w:val="both"/>
        <w:rPr>
          <w:sz w:val="26"/>
        </w:rPr>
      </w:pPr>
    </w:p>
    <w:p w:rsidR="006B6194" w:rsidRPr="005A44F9" w:rsidRDefault="006B6194" w:rsidP="006B6194">
      <w:pPr>
        <w:jc w:val="both"/>
        <w:rPr>
          <w:sz w:val="26"/>
        </w:rPr>
      </w:pPr>
    </w:p>
    <w:p w:rsidR="006B6194" w:rsidRDefault="006B6194" w:rsidP="006B6194">
      <w:pPr>
        <w:jc w:val="both"/>
        <w:rPr>
          <w:sz w:val="26"/>
        </w:rPr>
      </w:pPr>
    </w:p>
    <w:p w:rsidR="006B6194" w:rsidRPr="00497F9D" w:rsidRDefault="006B6194" w:rsidP="006B6194">
      <w:pPr>
        <w:jc w:val="right"/>
        <w:rPr>
          <w:b/>
          <w:sz w:val="20"/>
          <w:szCs w:val="20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6B6194" w:rsidRDefault="006B6194" w:rsidP="006B6194">
      <w:pPr>
        <w:jc w:val="both"/>
        <w:rPr>
          <w:sz w:val="26"/>
        </w:rPr>
      </w:pPr>
    </w:p>
    <w:p w:rsidR="006B6194" w:rsidRDefault="006B6194" w:rsidP="006B6194">
      <w:pPr>
        <w:jc w:val="both"/>
        <w:rPr>
          <w:sz w:val="26"/>
        </w:rPr>
      </w:pPr>
    </w:p>
    <w:p w:rsidR="006B6194" w:rsidRDefault="006B6194" w:rsidP="006B6194">
      <w:pPr>
        <w:jc w:val="both"/>
        <w:rPr>
          <w:sz w:val="26"/>
        </w:rPr>
      </w:pPr>
    </w:p>
    <w:p w:rsidR="006B6194" w:rsidRDefault="006B6194" w:rsidP="006B6194">
      <w:pPr>
        <w:jc w:val="both"/>
        <w:rPr>
          <w:sz w:val="26"/>
        </w:rPr>
      </w:pPr>
    </w:p>
    <w:p w:rsidR="006B6194" w:rsidRDefault="006B6194" w:rsidP="006B6194">
      <w:pPr>
        <w:jc w:val="both"/>
        <w:rPr>
          <w:sz w:val="26"/>
        </w:rPr>
      </w:pPr>
    </w:p>
    <w:p w:rsidR="006B6194" w:rsidRDefault="006B6194" w:rsidP="006B6194">
      <w:pPr>
        <w:jc w:val="both"/>
        <w:rPr>
          <w:sz w:val="16"/>
          <w:szCs w:val="16"/>
        </w:rPr>
      </w:pPr>
    </w:p>
    <w:sectPr w:rsidR="006B6194" w:rsidSect="00A503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52A3"/>
    <w:multiLevelType w:val="hybridMultilevel"/>
    <w:tmpl w:val="27928FA2"/>
    <w:lvl w:ilvl="0" w:tplc="D7E8A1A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94"/>
    <w:rsid w:val="000A0DFB"/>
    <w:rsid w:val="000D2CDD"/>
    <w:rsid w:val="0014187C"/>
    <w:rsid w:val="00194EC8"/>
    <w:rsid w:val="00195A9C"/>
    <w:rsid w:val="00204716"/>
    <w:rsid w:val="00264ABA"/>
    <w:rsid w:val="003B13FB"/>
    <w:rsid w:val="003B35D9"/>
    <w:rsid w:val="00466452"/>
    <w:rsid w:val="005A44F9"/>
    <w:rsid w:val="005D517E"/>
    <w:rsid w:val="005E0999"/>
    <w:rsid w:val="006B6194"/>
    <w:rsid w:val="00737803"/>
    <w:rsid w:val="007E511B"/>
    <w:rsid w:val="008425BF"/>
    <w:rsid w:val="00927CDE"/>
    <w:rsid w:val="00974990"/>
    <w:rsid w:val="00A50340"/>
    <w:rsid w:val="00AB25CA"/>
    <w:rsid w:val="00AB3ACB"/>
    <w:rsid w:val="00AB3BBC"/>
    <w:rsid w:val="00AC7331"/>
    <w:rsid w:val="00C51BB0"/>
    <w:rsid w:val="00C82EB0"/>
    <w:rsid w:val="00E80A53"/>
    <w:rsid w:val="00F142E1"/>
    <w:rsid w:val="00F46DC3"/>
    <w:rsid w:val="00F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5">
    <w:name w:val="heading 5"/>
    <w:basedOn w:val="Normal"/>
    <w:next w:val="Normal"/>
    <w:link w:val="Heading5Char"/>
    <w:qFormat/>
    <w:rsid w:val="006B6194"/>
    <w:pPr>
      <w:keepNext/>
      <w:jc w:val="both"/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6B6194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B6194"/>
    <w:rPr>
      <w:rFonts w:ascii="Times New Roman" w:eastAsia="Times New Roman" w:hAnsi="Times New Roman" w:cs="Times New Roman"/>
      <w:b/>
      <w:sz w:val="26"/>
      <w:szCs w:val="24"/>
      <w:lang w:eastAsia="ro-RO"/>
    </w:rPr>
  </w:style>
  <w:style w:type="character" w:customStyle="1" w:styleId="Heading6Char">
    <w:name w:val="Heading 6 Char"/>
    <w:basedOn w:val="DefaultParagraphFont"/>
    <w:link w:val="Heading6"/>
    <w:rsid w:val="006B6194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466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5">
    <w:name w:val="heading 5"/>
    <w:basedOn w:val="Normal"/>
    <w:next w:val="Normal"/>
    <w:link w:val="Heading5Char"/>
    <w:qFormat/>
    <w:rsid w:val="006B6194"/>
    <w:pPr>
      <w:keepNext/>
      <w:jc w:val="both"/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6B6194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B6194"/>
    <w:rPr>
      <w:rFonts w:ascii="Times New Roman" w:eastAsia="Times New Roman" w:hAnsi="Times New Roman" w:cs="Times New Roman"/>
      <w:b/>
      <w:sz w:val="26"/>
      <w:szCs w:val="24"/>
      <w:lang w:eastAsia="ro-RO"/>
    </w:rPr>
  </w:style>
  <w:style w:type="character" w:customStyle="1" w:styleId="Heading6Char">
    <w:name w:val="Heading 6 Char"/>
    <w:basedOn w:val="DefaultParagraphFont"/>
    <w:link w:val="Heading6"/>
    <w:rsid w:val="006B6194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46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570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Statia18</dc:creator>
  <cp:lastModifiedBy>Statia18</cp:lastModifiedBy>
  <cp:revision>13</cp:revision>
  <cp:lastPrinted>2022-11-14T09:42:00Z</cp:lastPrinted>
  <dcterms:created xsi:type="dcterms:W3CDTF">2022-09-02T10:38:00Z</dcterms:created>
  <dcterms:modified xsi:type="dcterms:W3CDTF">2022-11-14T09:44:00Z</dcterms:modified>
</cp:coreProperties>
</file>