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6E895" w14:textId="77777777" w:rsidR="00905F3C" w:rsidRPr="00B272AB" w:rsidRDefault="00905F3C" w:rsidP="0080352D">
      <w:pPr>
        <w:pStyle w:val="Heading1"/>
      </w:pPr>
    </w:p>
    <w:tbl>
      <w:tblPr>
        <w:tblW w:w="10723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659"/>
        <w:gridCol w:w="4394"/>
        <w:gridCol w:w="3119"/>
        <w:gridCol w:w="2551"/>
      </w:tblGrid>
      <w:tr w:rsidR="00743B40" w:rsidRPr="00B272AB" w14:paraId="717D8B73" w14:textId="77777777" w:rsidTr="00743B40">
        <w:trPr>
          <w:trHeight w:val="43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E2731" w14:textId="5AD53C02" w:rsidR="00743B40" w:rsidRDefault="00743B40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Crt.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27A64" w14:textId="2438EFCC" w:rsidR="00743B40" w:rsidRPr="00B35E15" w:rsidRDefault="00743B40" w:rsidP="007E616A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F019A5">
              <w:rPr>
                <w:rFonts w:eastAsiaTheme="minorHAnsi"/>
                <w:i/>
                <w:iCs/>
                <w:szCs w:val="24"/>
                <w:lang w:val="en-US" w:eastAsia="en-US"/>
              </w:rPr>
              <w:t>(*)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bookmarkStart w:id="0" w:name="_Hlk41386302"/>
            <w:r w:rsidRPr="00632352">
              <w:rPr>
                <w:rFonts w:ascii="Italic" w:hAnsi="Italic" w:cs="Italic"/>
                <w:b/>
                <w:color w:val="000000" w:themeColor="text1"/>
                <w:sz w:val="18"/>
                <w:szCs w:val="18"/>
              </w:rPr>
              <w:t>SANC</w:t>
            </w:r>
            <w:r w:rsidRPr="00632352"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Ţ</w:t>
            </w:r>
            <w:r w:rsidRPr="00632352">
              <w:rPr>
                <w:rFonts w:ascii="Italic" w:hAnsi="Italic" w:cs="Italic"/>
                <w:b/>
                <w:color w:val="000000" w:themeColor="text1"/>
                <w:sz w:val="18"/>
                <w:szCs w:val="18"/>
              </w:rPr>
              <w:t>IUNI CONTRAVEN</w:t>
            </w:r>
            <w:r w:rsidRPr="00632352"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Ţ</w:t>
            </w:r>
            <w:r w:rsidRPr="00632352">
              <w:rPr>
                <w:rFonts w:ascii="Italic" w:hAnsi="Italic" w:cs="Italic"/>
                <w:b/>
                <w:color w:val="000000" w:themeColor="text1"/>
                <w:sz w:val="18"/>
                <w:szCs w:val="18"/>
              </w:rPr>
              <w:t>IONALE</w:t>
            </w:r>
            <w:bookmarkEnd w:id="0"/>
            <w:r w:rsidRPr="007E5A7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7DFDE8" w14:textId="7536F909" w:rsidR="00743B40" w:rsidRPr="00B272AB" w:rsidRDefault="00743B40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Anul 2020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82943D" w14:textId="4617E117" w:rsidR="00743B40" w:rsidRPr="00F019A5" w:rsidRDefault="00743B40" w:rsidP="00743B40">
            <w:pPr>
              <w:snapToGrid w:val="0"/>
              <w:ind w:right="169"/>
              <w:jc w:val="center"/>
              <w:rPr>
                <w:rFonts w:eastAsiaTheme="minorHAnsi"/>
                <w:i/>
                <w:iCs/>
                <w:szCs w:val="24"/>
                <w:lang w:val="en-US" w:eastAsia="en-US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Anul 2021</w:t>
            </w:r>
          </w:p>
        </w:tc>
      </w:tr>
      <w:tr w:rsidR="007E616A" w:rsidRPr="00B272AB" w14:paraId="04E0FB66" w14:textId="77777777" w:rsidTr="007E616A">
        <w:trPr>
          <w:trHeight w:val="43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EDF51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A1D91" w14:textId="6AD101BB" w:rsidR="007E616A" w:rsidRPr="00B35E15" w:rsidRDefault="007E616A" w:rsidP="007E616A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</w:t>
            </w:r>
            <w:r w:rsidR="00696F6B" w:rsidRPr="00B35E15">
              <w:rPr>
                <w:color w:val="000000" w:themeColor="text1"/>
                <w:sz w:val="22"/>
                <w:szCs w:val="22"/>
              </w:rPr>
              <w:t xml:space="preserve"> contravențională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pentru:</w:t>
            </w:r>
          </w:p>
          <w:p w14:paraId="44CCEFCF" w14:textId="77777777" w:rsidR="007E616A" w:rsidRPr="00B35E15" w:rsidRDefault="007E616A" w:rsidP="007E616A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Amplasarea mijloacelor de publicitate fără aviz pentru publicitatea temporară ori cu nerespectarea prevederilor acestuia (panouri publicitare, bannere, mesh-uri, steaguri publicitare, indicatoarele publicitare direcţionale,  prisme ... etc.),  pe domeniul public şi/sau privat 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>al municipiului</w:t>
            </w: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B35E15">
              <w:rPr>
                <w:color w:val="000000" w:themeColor="text1"/>
                <w:sz w:val="22"/>
                <w:szCs w:val="22"/>
              </w:rPr>
              <w:t>ori pe proprietatea privată a persoanelor fizice şi juridice.</w:t>
            </w:r>
          </w:p>
          <w:p w14:paraId="0518B185" w14:textId="37208CFD" w:rsidR="007E616A" w:rsidRPr="00B35E15" w:rsidRDefault="007E616A" w:rsidP="007E616A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2.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Nerespectarea tipurilor şi dimensiunilor mijloacelor de publicitate admise, în conformitate cu avizul ADP</w:t>
            </w:r>
            <w:r w:rsidR="000634BB" w:rsidRPr="00B35E1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949982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123BE1C0" w14:textId="77777777" w:rsidR="00187267" w:rsidRPr="00ED32DF" w:rsidRDefault="00187267" w:rsidP="00187267">
            <w:pPr>
              <w:autoSpaceDE w:val="0"/>
              <w:autoSpaceDN w:val="0"/>
              <w:adjustRightInd w:val="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ED32DF">
              <w:rPr>
                <w:b/>
                <w:i/>
                <w:color w:val="000000" w:themeColor="text1"/>
                <w:sz w:val="22"/>
                <w:szCs w:val="22"/>
              </w:rPr>
              <w:t>se aplică amenda prevăzută în  Legea nr. 185/2013” privind amplasarea şi autorizarea mijloacelor de publicitate”, cu modificările și completările ulterioare.</w:t>
            </w:r>
          </w:p>
          <w:p w14:paraId="42A3872A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16852276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C87D84B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26EE9801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A346D4" w14:textId="66C9D960" w:rsidR="007E616A" w:rsidRPr="00811BEF" w:rsidRDefault="00811BEF" w:rsidP="00811BEF">
            <w:pPr>
              <w:snapToGrid w:val="0"/>
              <w:ind w:right="169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019A5">
              <w:rPr>
                <w:rFonts w:eastAsiaTheme="minorHAnsi"/>
                <w:i/>
                <w:iCs/>
                <w:szCs w:val="24"/>
                <w:lang w:val="en-US" w:eastAsia="en-US"/>
              </w:rPr>
              <w:t>(*)</w:t>
            </w:r>
            <w:r w:rsidR="00E23EF3" w:rsidRPr="00811BEF">
              <w:rPr>
                <w:rFonts w:ascii="Italic" w:hAnsi="Italic" w:cs="Italic"/>
                <w:b/>
                <w:bCs/>
                <w:sz w:val="18"/>
                <w:szCs w:val="18"/>
              </w:rPr>
              <w:t>Regimul contraven</w:t>
            </w:r>
            <w:r w:rsidR="00E23EF3" w:rsidRPr="00811BEF">
              <w:rPr>
                <w:rFonts w:ascii="Cambria" w:hAnsi="Cambria" w:cs="Cambria"/>
                <w:b/>
                <w:bCs/>
                <w:sz w:val="18"/>
                <w:szCs w:val="18"/>
              </w:rPr>
              <w:t>ţ</w:t>
            </w:r>
            <w:r w:rsidR="00E23EF3" w:rsidRPr="00811BEF">
              <w:rPr>
                <w:rFonts w:ascii="Italic" w:hAnsi="Italic" w:cs="Italic"/>
                <w:b/>
                <w:bCs/>
                <w:sz w:val="18"/>
                <w:szCs w:val="18"/>
              </w:rPr>
              <w:t>ional aplicabil este cel stabilit la</w:t>
            </w:r>
            <w:r w:rsidRPr="00811BEF">
              <w:rPr>
                <w:rFonts w:ascii="Italic" w:hAnsi="Italic" w:cs="Italic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87267" w:rsidRPr="00811BEF">
              <w:rPr>
                <w:rFonts w:ascii="Italic" w:hAnsi="Italic" w:cs="Italic"/>
                <w:b/>
                <w:color w:val="000000" w:themeColor="text1"/>
                <w:sz w:val="18"/>
                <w:szCs w:val="18"/>
              </w:rPr>
              <w:t xml:space="preserve">Art. 49 alin (2) lit. a) din  Legea nr. 185/2013” privind amplasarea </w:t>
            </w:r>
            <w:r w:rsidR="00187267" w:rsidRPr="00811BEF"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ş</w:t>
            </w:r>
            <w:r w:rsidR="00187267" w:rsidRPr="00811BEF">
              <w:rPr>
                <w:rFonts w:ascii="Italic" w:hAnsi="Italic" w:cs="Italic"/>
                <w:b/>
                <w:color w:val="000000" w:themeColor="text1"/>
                <w:sz w:val="18"/>
                <w:szCs w:val="18"/>
              </w:rPr>
              <w:t>i autorizarea mijloacelor de publicitate”, cu modific</w:t>
            </w:r>
            <w:r w:rsidR="00187267" w:rsidRPr="00811BEF"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ă</w:t>
            </w:r>
            <w:r w:rsidR="00187267" w:rsidRPr="00811BEF">
              <w:rPr>
                <w:rFonts w:ascii="Italic" w:hAnsi="Italic" w:cs="Italic"/>
                <w:b/>
                <w:color w:val="000000" w:themeColor="text1"/>
                <w:sz w:val="18"/>
                <w:szCs w:val="18"/>
              </w:rPr>
              <w:t xml:space="preserve">rile </w:t>
            </w:r>
            <w:r w:rsidR="00187267" w:rsidRPr="00811BEF"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ș</w:t>
            </w:r>
            <w:r w:rsidR="00187267" w:rsidRPr="00811BEF">
              <w:rPr>
                <w:rFonts w:ascii="Italic" w:hAnsi="Italic" w:cs="Italic"/>
                <w:b/>
                <w:color w:val="000000" w:themeColor="text1"/>
                <w:sz w:val="18"/>
                <w:szCs w:val="18"/>
              </w:rPr>
              <w:t>i complet</w:t>
            </w:r>
            <w:r w:rsidR="00187267" w:rsidRPr="00811BEF"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ă</w:t>
            </w:r>
            <w:r w:rsidR="00187267" w:rsidRPr="00811BEF">
              <w:rPr>
                <w:rFonts w:ascii="Italic" w:hAnsi="Italic" w:cs="Italic"/>
                <w:b/>
                <w:color w:val="000000" w:themeColor="text1"/>
                <w:sz w:val="18"/>
                <w:szCs w:val="18"/>
              </w:rPr>
              <w:t>rile ulterioare</w:t>
            </w:r>
          </w:p>
        </w:tc>
      </w:tr>
      <w:tr w:rsidR="007E616A" w:rsidRPr="00B272AB" w14:paraId="19ECCA8D" w14:textId="77777777" w:rsidTr="007E616A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193D5D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</w:p>
          <w:p w14:paraId="5153F34C" w14:textId="77777777" w:rsidR="007E616A" w:rsidRPr="0099659C" w:rsidRDefault="007E616A" w:rsidP="007E616A">
            <w:pPr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17EE1355" w14:textId="77777777" w:rsidR="00EA1D31" w:rsidRPr="00B35E15" w:rsidRDefault="00EA1D31" w:rsidP="00EA1D31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1CA994A3" w14:textId="05ADDD74" w:rsidR="007E616A" w:rsidRPr="00B35E15" w:rsidRDefault="007E616A" w:rsidP="007E616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EA1D31" w:rsidRPr="00B35E15">
              <w:rPr>
                <w:color w:val="000000" w:themeColor="text1"/>
                <w:sz w:val="22"/>
                <w:szCs w:val="22"/>
              </w:rPr>
              <w:t>-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nerespectarea obligaţiilor privind întreţinerea mijloacelor de publicitate şi afişarea permanentă a unor mesaje în cadru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F0047D" w14:textId="77777777" w:rsidR="005608D0" w:rsidRPr="00ED32DF" w:rsidRDefault="005608D0" w:rsidP="005608D0">
            <w:pPr>
              <w:autoSpaceDE w:val="0"/>
              <w:autoSpaceDN w:val="0"/>
              <w:adjustRightInd w:val="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ED32DF">
              <w:rPr>
                <w:b/>
                <w:i/>
                <w:color w:val="000000" w:themeColor="text1"/>
                <w:sz w:val="22"/>
                <w:szCs w:val="22"/>
              </w:rPr>
              <w:t>se aplică amenda prevăzută în  Legea nr. 185/2013” privind amplasarea şi autorizarea mijloacelor de publicitate”, cu modificările și completările ulterioare.</w:t>
            </w:r>
          </w:p>
          <w:p w14:paraId="781C6572" w14:textId="3394939F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B7E584" w14:textId="19CE0397" w:rsidR="007E616A" w:rsidRPr="00811BEF" w:rsidRDefault="00811BEF" w:rsidP="00811BEF">
            <w:pPr>
              <w:autoSpaceDE w:val="0"/>
              <w:autoSpaceDN w:val="0"/>
              <w:adjustRightInd w:val="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F019A5">
              <w:rPr>
                <w:rFonts w:eastAsiaTheme="minorHAnsi"/>
                <w:i/>
                <w:iCs/>
                <w:szCs w:val="24"/>
                <w:lang w:val="en-US" w:eastAsia="en-US"/>
              </w:rPr>
              <w:t>(*)</w:t>
            </w:r>
            <w:r w:rsidRPr="00811BEF">
              <w:rPr>
                <w:rFonts w:ascii="Italic" w:hAnsi="Italic" w:cs="Italic"/>
                <w:b/>
                <w:bCs/>
                <w:sz w:val="18"/>
                <w:szCs w:val="18"/>
              </w:rPr>
              <w:t>Regimul contraven</w:t>
            </w:r>
            <w:r w:rsidRPr="00811BEF">
              <w:rPr>
                <w:rFonts w:ascii="Cambria" w:hAnsi="Cambria" w:cs="Cambria"/>
                <w:b/>
                <w:bCs/>
                <w:sz w:val="18"/>
                <w:szCs w:val="18"/>
              </w:rPr>
              <w:t>ţ</w:t>
            </w:r>
            <w:r w:rsidRPr="00811BEF">
              <w:rPr>
                <w:rFonts w:ascii="Italic" w:hAnsi="Italic" w:cs="Italic"/>
                <w:b/>
                <w:bCs/>
                <w:sz w:val="18"/>
                <w:szCs w:val="18"/>
              </w:rPr>
              <w:t>ional aplicabil este cel stabilit la</w:t>
            </w:r>
            <w:r w:rsidR="00187267" w:rsidRPr="00811BEF">
              <w:rPr>
                <w:rFonts w:ascii="Italic" w:hAnsi="Italic" w:cs="Italic"/>
                <w:b/>
                <w:color w:val="000000" w:themeColor="text1"/>
                <w:sz w:val="18"/>
                <w:szCs w:val="18"/>
              </w:rPr>
              <w:t xml:space="preserve"> Art. 49 alin (2) lit. e) din  Legea nr. 185/2013” privind amplasarea </w:t>
            </w:r>
            <w:r w:rsidR="00187267" w:rsidRPr="00811BEF"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ş</w:t>
            </w:r>
            <w:r w:rsidR="00187267" w:rsidRPr="00811BEF">
              <w:rPr>
                <w:rFonts w:ascii="Italic" w:hAnsi="Italic" w:cs="Italic"/>
                <w:b/>
                <w:color w:val="000000" w:themeColor="text1"/>
                <w:sz w:val="18"/>
                <w:szCs w:val="18"/>
              </w:rPr>
              <w:t>i autorizarea mijloacelor de publicitate”, cu modific</w:t>
            </w:r>
            <w:r w:rsidR="00187267" w:rsidRPr="00811BEF"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ă</w:t>
            </w:r>
            <w:r w:rsidR="00187267" w:rsidRPr="00811BEF">
              <w:rPr>
                <w:rFonts w:ascii="Italic" w:hAnsi="Italic" w:cs="Italic"/>
                <w:b/>
                <w:color w:val="000000" w:themeColor="text1"/>
                <w:sz w:val="18"/>
                <w:szCs w:val="18"/>
              </w:rPr>
              <w:t xml:space="preserve">rile </w:t>
            </w:r>
            <w:r w:rsidR="00187267" w:rsidRPr="00811BEF"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ș</w:t>
            </w:r>
            <w:r w:rsidR="00187267" w:rsidRPr="00811BEF">
              <w:rPr>
                <w:rFonts w:ascii="Italic" w:hAnsi="Italic" w:cs="Italic"/>
                <w:b/>
                <w:color w:val="000000" w:themeColor="text1"/>
                <w:sz w:val="18"/>
                <w:szCs w:val="18"/>
              </w:rPr>
              <w:t>i complet</w:t>
            </w:r>
            <w:r w:rsidR="00187267" w:rsidRPr="00811BEF"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ă</w:t>
            </w:r>
            <w:r w:rsidR="00187267" w:rsidRPr="00811BEF">
              <w:rPr>
                <w:rFonts w:ascii="Italic" w:hAnsi="Italic" w:cs="Italic"/>
                <w:b/>
                <w:color w:val="000000" w:themeColor="text1"/>
                <w:sz w:val="18"/>
                <w:szCs w:val="18"/>
              </w:rPr>
              <w:t>rile ulterioare</w:t>
            </w:r>
          </w:p>
        </w:tc>
      </w:tr>
      <w:tr w:rsidR="007E616A" w:rsidRPr="00B272AB" w14:paraId="03C4FD16" w14:textId="77777777" w:rsidTr="007E616A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2355A5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62996D49" w14:textId="081CB06B" w:rsidR="007E616A" w:rsidRPr="00B35E15" w:rsidRDefault="00EA1D31" w:rsidP="00EA1D31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3027B43" w14:textId="77777777" w:rsidR="007E616A" w:rsidRPr="00B35E15" w:rsidRDefault="007E616A" w:rsidP="007E616A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 Folosirea mijloacelor de publicitate sonore care pot tulbura liniştea publică, a vehiculelor publicitare care nu au obţinut aviz pentru publicitate temporară.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13F88D8" w14:textId="2429DE50" w:rsidR="007E616A" w:rsidRPr="00B35E15" w:rsidRDefault="007E616A" w:rsidP="007E616A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bCs/>
                <w:color w:val="000000" w:themeColor="text1"/>
                <w:sz w:val="22"/>
                <w:szCs w:val="22"/>
              </w:rPr>
              <w:t>2.</w:t>
            </w:r>
            <w:r w:rsidRPr="00B35E1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5E15">
              <w:rPr>
                <w:color w:val="000000" w:themeColor="text1"/>
                <w:sz w:val="22"/>
                <w:szCs w:val="22"/>
              </w:rPr>
              <w:t>Nerespectarea obligaţiei de a readuce amplasamentul şi mediul înconjurător la starea iniţială, inclusiv prin înierbare sau asfaltare</w:t>
            </w:r>
            <w:r w:rsidR="00E21A8C" w:rsidRPr="00B35E15">
              <w:rPr>
                <w:color w:val="000000" w:themeColor="text1"/>
                <w:sz w:val="22"/>
                <w:szCs w:val="22"/>
              </w:rPr>
              <w:t>,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pentru mijloacele de publicitate amplasate la nivelul solului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4D7D4B" w14:textId="77777777" w:rsidR="005608D0" w:rsidRPr="00ED32DF" w:rsidRDefault="005608D0" w:rsidP="005608D0">
            <w:pPr>
              <w:autoSpaceDE w:val="0"/>
              <w:autoSpaceDN w:val="0"/>
              <w:adjustRightInd w:val="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ED32DF">
              <w:rPr>
                <w:b/>
                <w:i/>
                <w:color w:val="000000" w:themeColor="text1"/>
                <w:sz w:val="22"/>
                <w:szCs w:val="22"/>
              </w:rPr>
              <w:t>se aplică amenda prevăzută în  Legea nr. 185/2013” privind amplasarea şi autorizarea mijloacelor de publicitate”, cu modificările și completările ulterioare.</w:t>
            </w:r>
          </w:p>
          <w:p w14:paraId="09B6880C" w14:textId="43E9256C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716F3A" w14:textId="0F6C8602" w:rsidR="007E616A" w:rsidRPr="00811BEF" w:rsidRDefault="00811BEF" w:rsidP="00811BEF">
            <w:pPr>
              <w:autoSpaceDE w:val="0"/>
              <w:autoSpaceDN w:val="0"/>
              <w:adjustRightInd w:val="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F019A5">
              <w:rPr>
                <w:rFonts w:eastAsiaTheme="minorHAnsi"/>
                <w:i/>
                <w:iCs/>
                <w:szCs w:val="24"/>
                <w:lang w:val="en-US" w:eastAsia="en-US"/>
              </w:rPr>
              <w:t>(*)</w:t>
            </w:r>
            <w:r w:rsidRPr="00811BEF">
              <w:rPr>
                <w:rFonts w:ascii="Italic" w:hAnsi="Italic" w:cs="Italic"/>
                <w:b/>
                <w:bCs/>
                <w:sz w:val="18"/>
                <w:szCs w:val="18"/>
              </w:rPr>
              <w:t>Regimul contraven</w:t>
            </w:r>
            <w:r w:rsidRPr="00811BEF">
              <w:rPr>
                <w:rFonts w:ascii="Cambria" w:hAnsi="Cambria" w:cs="Cambria"/>
                <w:b/>
                <w:bCs/>
                <w:sz w:val="18"/>
                <w:szCs w:val="18"/>
              </w:rPr>
              <w:t>ţ</w:t>
            </w:r>
            <w:r w:rsidRPr="00811BEF">
              <w:rPr>
                <w:rFonts w:ascii="Italic" w:hAnsi="Italic" w:cs="Italic"/>
                <w:b/>
                <w:bCs/>
                <w:sz w:val="18"/>
                <w:szCs w:val="18"/>
              </w:rPr>
              <w:t>ional aplicabil este cel stabilit la</w:t>
            </w:r>
            <w:r w:rsidRPr="00811BEF">
              <w:rPr>
                <w:rFonts w:ascii="Italic" w:hAnsi="Italic" w:cs="Italic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87267" w:rsidRPr="00811BEF">
              <w:rPr>
                <w:rFonts w:ascii="Italic" w:hAnsi="Italic" w:cs="Italic"/>
                <w:b/>
                <w:color w:val="000000" w:themeColor="text1"/>
                <w:sz w:val="18"/>
                <w:szCs w:val="18"/>
              </w:rPr>
              <w:t xml:space="preserve">Art. 49 alin (2) lit. b) din  Legea nr. 185/2013” privind amplasarea </w:t>
            </w:r>
            <w:r w:rsidR="00187267" w:rsidRPr="00811BEF"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ş</w:t>
            </w:r>
            <w:r w:rsidR="00187267" w:rsidRPr="00811BEF">
              <w:rPr>
                <w:rFonts w:ascii="Italic" w:hAnsi="Italic" w:cs="Italic"/>
                <w:b/>
                <w:color w:val="000000" w:themeColor="text1"/>
                <w:sz w:val="18"/>
                <w:szCs w:val="18"/>
              </w:rPr>
              <w:t>i autorizarea mijloacelor de publicitate”, cu modific</w:t>
            </w:r>
            <w:r w:rsidR="00187267" w:rsidRPr="00811BEF"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ă</w:t>
            </w:r>
            <w:r w:rsidR="00187267" w:rsidRPr="00811BEF">
              <w:rPr>
                <w:rFonts w:ascii="Italic" w:hAnsi="Italic" w:cs="Italic"/>
                <w:b/>
                <w:color w:val="000000" w:themeColor="text1"/>
                <w:sz w:val="18"/>
                <w:szCs w:val="18"/>
              </w:rPr>
              <w:t xml:space="preserve">rile </w:t>
            </w:r>
            <w:r w:rsidR="00187267" w:rsidRPr="00811BEF"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ș</w:t>
            </w:r>
            <w:r w:rsidR="00187267" w:rsidRPr="00811BEF">
              <w:rPr>
                <w:rFonts w:ascii="Italic" w:hAnsi="Italic" w:cs="Italic"/>
                <w:b/>
                <w:color w:val="000000" w:themeColor="text1"/>
                <w:sz w:val="18"/>
                <w:szCs w:val="18"/>
              </w:rPr>
              <w:t>i complet</w:t>
            </w:r>
            <w:r w:rsidR="00187267" w:rsidRPr="00811BEF"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ă</w:t>
            </w:r>
            <w:r w:rsidR="00187267" w:rsidRPr="00811BEF">
              <w:rPr>
                <w:rFonts w:ascii="Italic" w:hAnsi="Italic" w:cs="Italic"/>
                <w:b/>
                <w:color w:val="000000" w:themeColor="text1"/>
                <w:sz w:val="18"/>
                <w:szCs w:val="18"/>
              </w:rPr>
              <w:t>rile ulterioare</w:t>
            </w:r>
          </w:p>
        </w:tc>
      </w:tr>
      <w:tr w:rsidR="007E616A" w:rsidRPr="00B272AB" w14:paraId="3A5030A5" w14:textId="77777777" w:rsidTr="007E616A">
        <w:trPr>
          <w:trHeight w:val="791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2DDB22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17D40262" w14:textId="77777777" w:rsidR="00EA1D31" w:rsidRPr="00B35E15" w:rsidRDefault="007E616A" w:rsidP="00EA1D31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EA1D31"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753C6C48" w14:textId="6C514AC2" w:rsidR="007E616A" w:rsidRPr="00B35E15" w:rsidRDefault="00EA1D31" w:rsidP="007E616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</w:t>
            </w:r>
            <w:r w:rsidR="007E616A" w:rsidRPr="00B35E15">
              <w:rPr>
                <w:color w:val="000000" w:themeColor="text1"/>
                <w:sz w:val="22"/>
                <w:szCs w:val="22"/>
              </w:rPr>
              <w:t xml:space="preserve">ocupare ilegala a domeniului </w:t>
            </w:r>
            <w:r w:rsidR="007E616A" w:rsidRPr="00B35E15">
              <w:rPr>
                <w:bCs/>
                <w:color w:val="000000" w:themeColor="text1"/>
                <w:sz w:val="22"/>
                <w:szCs w:val="22"/>
              </w:rPr>
              <w:t>public</w:t>
            </w:r>
            <w:r w:rsidR="007E616A"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E616A" w:rsidRPr="00B35E15">
              <w:rPr>
                <w:color w:val="000000" w:themeColor="text1"/>
                <w:sz w:val="22"/>
                <w:szCs w:val="22"/>
              </w:rPr>
              <w:t>pentru distribuire de ,,fluturaşi", pliante, etc.(,,sampling"), fără deţinerea avizului ADP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B184F3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1.500 - 2.500 lei</w:t>
            </w:r>
          </w:p>
          <w:p w14:paraId="1746472E" w14:textId="77777777" w:rsidR="007E616A" w:rsidRPr="00B272AB" w:rsidRDefault="007E616A" w:rsidP="007E616A">
            <w:pPr>
              <w:widowControl/>
              <w:suppressAutoHyphens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73FAAC45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130A8E" w14:textId="3A8DFB9E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1.500 - 2.500 lei</w:t>
            </w:r>
          </w:p>
          <w:p w14:paraId="3788C1ED" w14:textId="77777777" w:rsidR="007E616A" w:rsidRPr="00B272AB" w:rsidRDefault="007E616A" w:rsidP="007E616A">
            <w:pPr>
              <w:widowControl/>
              <w:suppressAutoHyphens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148480DC" w14:textId="77777777" w:rsidR="007E616A" w:rsidRPr="00B272AB" w:rsidRDefault="007E616A" w:rsidP="007E616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E616A" w:rsidRPr="00B272AB" w14:paraId="6ABD55E2" w14:textId="77777777" w:rsidTr="00811BEF">
        <w:trPr>
          <w:trHeight w:val="791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6F0AD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</w:tcPr>
          <w:p w14:paraId="515B8E4C" w14:textId="77777777" w:rsidR="00EA1D31" w:rsidRPr="00B35E15" w:rsidRDefault="00EA1D31" w:rsidP="00EA1D31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552BE24E" w14:textId="0379A23A" w:rsidR="007E616A" w:rsidRPr="00B35E15" w:rsidRDefault="00EA1D31" w:rsidP="007E616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</w:t>
            </w:r>
            <w:r w:rsidR="007E616A" w:rsidRPr="00B35E15">
              <w:rPr>
                <w:color w:val="000000" w:themeColor="text1"/>
                <w:sz w:val="22"/>
                <w:szCs w:val="22"/>
              </w:rPr>
              <w:t xml:space="preserve">ocupare ilegala a domeniului </w:t>
            </w:r>
            <w:r w:rsidR="007E616A" w:rsidRPr="00B35E15">
              <w:rPr>
                <w:bCs/>
                <w:color w:val="000000" w:themeColor="text1"/>
                <w:sz w:val="22"/>
                <w:szCs w:val="22"/>
              </w:rPr>
              <w:t>public</w:t>
            </w:r>
            <w:r w:rsidR="007E616A"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E616A" w:rsidRPr="00B35E15">
              <w:rPr>
                <w:color w:val="000000" w:themeColor="text1"/>
                <w:sz w:val="22"/>
                <w:szCs w:val="22"/>
              </w:rPr>
              <w:t>pentru depozitarea materialelor de construcţii, schele, containere ... etc., fără deţinerea avizului ADP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769E6" w14:textId="77777777" w:rsidR="00811BEF" w:rsidRDefault="00811BEF" w:rsidP="00811BEF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</w:p>
          <w:p w14:paraId="6A2D0829" w14:textId="77777777" w:rsidR="00811BEF" w:rsidRDefault="00811BEF" w:rsidP="00811BEF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</w:p>
          <w:p w14:paraId="5AE91F38" w14:textId="77777777" w:rsidR="00811BEF" w:rsidRDefault="00811BEF" w:rsidP="00811BEF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</w:p>
          <w:p w14:paraId="37E80EAE" w14:textId="77777777" w:rsidR="00811BEF" w:rsidRDefault="00811BEF" w:rsidP="00811BEF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</w:p>
          <w:p w14:paraId="7E256E93" w14:textId="77C767DA" w:rsidR="007E616A" w:rsidRPr="00B272AB" w:rsidRDefault="007E616A" w:rsidP="00811BEF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2.400 - 2.500 lei</w:t>
            </w:r>
          </w:p>
          <w:p w14:paraId="0C6F7FFC" w14:textId="77777777" w:rsidR="00811BEF" w:rsidRDefault="00811BEF" w:rsidP="00811BEF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</w:p>
          <w:p w14:paraId="4E2FB74D" w14:textId="77777777" w:rsidR="00811BEF" w:rsidRDefault="00811BEF" w:rsidP="00811BEF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</w:p>
          <w:p w14:paraId="393758A1" w14:textId="77777777" w:rsidR="00811BEF" w:rsidRDefault="00811BEF" w:rsidP="00811BEF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</w:p>
          <w:p w14:paraId="5C26A862" w14:textId="1B4FF939" w:rsidR="00811BEF" w:rsidRPr="00B272AB" w:rsidRDefault="00811BEF" w:rsidP="00811BEF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5CD638" w14:textId="77777777" w:rsidR="00811BEF" w:rsidRDefault="00811BEF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ADAFAF8" w14:textId="77777777" w:rsidR="00811BEF" w:rsidRDefault="00811BEF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F95B2CA" w14:textId="299316B6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2.400 - 2.500 lei</w:t>
            </w:r>
          </w:p>
          <w:p w14:paraId="7CF8AACC" w14:textId="77777777" w:rsidR="007E616A" w:rsidRPr="00B272AB" w:rsidRDefault="007E616A" w:rsidP="007E616A">
            <w:pPr>
              <w:widowControl/>
              <w:suppressAutoHyphens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E616A" w:rsidRPr="00B272AB" w14:paraId="23E0F3C2" w14:textId="77777777" w:rsidTr="00811BEF">
        <w:trPr>
          <w:trHeight w:val="791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C94B004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VI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6A45518" w14:textId="77777777" w:rsidR="00EA1D31" w:rsidRPr="00B35E15" w:rsidRDefault="00EA1D31" w:rsidP="00EA1D31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F317F63" w14:textId="19CA5DB5" w:rsidR="007E616A" w:rsidRPr="00B35E15" w:rsidRDefault="00EA1D31" w:rsidP="007E616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</w:t>
            </w:r>
            <w:r w:rsidR="007E616A" w:rsidRPr="00B35E15">
              <w:rPr>
                <w:color w:val="000000" w:themeColor="text1"/>
                <w:sz w:val="22"/>
                <w:szCs w:val="22"/>
              </w:rPr>
              <w:t>publicitate temporară,</w:t>
            </w:r>
            <w:r w:rsidR="007E616A"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E616A" w:rsidRPr="00B35E15">
              <w:rPr>
                <w:bCs/>
                <w:color w:val="000000" w:themeColor="text1"/>
                <w:sz w:val="22"/>
                <w:szCs w:val="22"/>
              </w:rPr>
              <w:t>cu panouri mobile</w:t>
            </w:r>
            <w:r w:rsidR="00780C2E" w:rsidRPr="00B35E15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E616A" w:rsidRPr="00B35E15">
              <w:rPr>
                <w:bCs/>
                <w:color w:val="000000" w:themeColor="text1"/>
                <w:sz w:val="22"/>
                <w:szCs w:val="22"/>
              </w:rPr>
              <w:t>autoportante temporar</w:t>
            </w:r>
            <w:r w:rsidR="00780C2E" w:rsidRPr="00B35E15">
              <w:rPr>
                <w:bCs/>
                <w:color w:val="000000" w:themeColor="text1"/>
                <w:sz w:val="22"/>
                <w:szCs w:val="22"/>
              </w:rPr>
              <w:t xml:space="preserve">e (pitici publicitari), </w:t>
            </w:r>
            <w:r w:rsidR="007E616A" w:rsidRPr="00B35E15">
              <w:rPr>
                <w:bCs/>
                <w:color w:val="000000" w:themeColor="text1"/>
                <w:sz w:val="22"/>
                <w:szCs w:val="22"/>
              </w:rPr>
              <w:t>amplasate pe domeniul public şi/sau privat al municipiului</w:t>
            </w:r>
            <w:r w:rsidR="007E616A" w:rsidRPr="00B35E15">
              <w:rPr>
                <w:color w:val="000000" w:themeColor="text1"/>
                <w:sz w:val="22"/>
                <w:szCs w:val="22"/>
              </w:rPr>
              <w:t>,</w:t>
            </w:r>
            <w:r w:rsidR="007E616A"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E616A" w:rsidRPr="00B35E15">
              <w:rPr>
                <w:color w:val="000000" w:themeColor="text1"/>
                <w:sz w:val="22"/>
                <w:szCs w:val="22"/>
              </w:rPr>
              <w:t xml:space="preserve">ori pe proprietatea privată a persoanelor fizice şi juridice,  fără deţinerea avizului </w:t>
            </w:r>
            <w:r w:rsidR="00811BEF" w:rsidRPr="00B35E15">
              <w:rPr>
                <w:color w:val="000000" w:themeColor="text1"/>
                <w:sz w:val="22"/>
                <w:szCs w:val="22"/>
              </w:rPr>
              <w:t>SP</w:t>
            </w:r>
            <w:r w:rsidR="007E616A" w:rsidRPr="00B35E15">
              <w:rPr>
                <w:color w:val="000000" w:themeColor="text1"/>
                <w:sz w:val="22"/>
                <w:szCs w:val="22"/>
              </w:rPr>
              <w:t>ADP</w:t>
            </w:r>
            <w:r w:rsidR="00811BEF" w:rsidRPr="00B35E1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0FE673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2.400 - 2.500 lei</w:t>
            </w:r>
          </w:p>
          <w:p w14:paraId="4A2F072F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09BE94" w14:textId="0DDAAE13" w:rsidR="009639D2" w:rsidRPr="009639D2" w:rsidRDefault="00811BEF" w:rsidP="009639D2">
            <w:pPr>
              <w:autoSpaceDE w:val="0"/>
              <w:autoSpaceDN w:val="0"/>
              <w:adjustRightInd w:val="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F019A5">
              <w:rPr>
                <w:rFonts w:eastAsiaTheme="minorHAnsi"/>
                <w:i/>
                <w:iCs/>
                <w:szCs w:val="24"/>
                <w:lang w:val="en-US" w:eastAsia="en-US"/>
              </w:rPr>
              <w:t>(*)</w:t>
            </w:r>
            <w:r w:rsidRPr="00811BEF">
              <w:rPr>
                <w:rFonts w:ascii="Italic" w:hAnsi="Italic" w:cs="Italic"/>
                <w:b/>
                <w:bCs/>
                <w:sz w:val="18"/>
                <w:szCs w:val="18"/>
              </w:rPr>
              <w:t>Regimul contraven</w:t>
            </w:r>
            <w:r w:rsidRPr="00811BEF">
              <w:rPr>
                <w:rFonts w:ascii="Cambria" w:hAnsi="Cambria" w:cs="Cambria"/>
                <w:b/>
                <w:bCs/>
                <w:sz w:val="18"/>
                <w:szCs w:val="18"/>
              </w:rPr>
              <w:t>ţ</w:t>
            </w:r>
            <w:r w:rsidRPr="00811BEF">
              <w:rPr>
                <w:rFonts w:ascii="Italic" w:hAnsi="Italic" w:cs="Italic"/>
                <w:b/>
                <w:bCs/>
                <w:sz w:val="18"/>
                <w:szCs w:val="18"/>
              </w:rPr>
              <w:t>ional aplicabil este cel stabilit la</w:t>
            </w:r>
            <w:r w:rsidRPr="00811BEF">
              <w:rPr>
                <w:rFonts w:ascii="Italic" w:hAnsi="Italic" w:cs="Italic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780C2E" w:rsidRPr="00811BEF">
              <w:rPr>
                <w:rFonts w:ascii="Italic" w:hAnsi="Italic" w:cs="Italic"/>
                <w:b/>
                <w:color w:val="000000" w:themeColor="text1"/>
                <w:sz w:val="18"/>
                <w:szCs w:val="18"/>
              </w:rPr>
              <w:t xml:space="preserve">Art. 49 alin (2) lit. a) din  Legea nr. 185/2013” privind amplasarea </w:t>
            </w:r>
            <w:r w:rsidR="00780C2E" w:rsidRPr="00811BEF"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ş</w:t>
            </w:r>
            <w:r w:rsidR="00780C2E" w:rsidRPr="00811BEF">
              <w:rPr>
                <w:rFonts w:ascii="Italic" w:hAnsi="Italic" w:cs="Italic"/>
                <w:b/>
                <w:color w:val="000000" w:themeColor="text1"/>
                <w:sz w:val="18"/>
                <w:szCs w:val="18"/>
              </w:rPr>
              <w:t>i autorizarea mijloacelor de publicitate”, cu modific</w:t>
            </w:r>
            <w:r w:rsidR="00780C2E" w:rsidRPr="00811BEF"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ă</w:t>
            </w:r>
            <w:r w:rsidR="00780C2E" w:rsidRPr="00811BEF">
              <w:rPr>
                <w:rFonts w:ascii="Italic" w:hAnsi="Italic" w:cs="Italic"/>
                <w:b/>
                <w:color w:val="000000" w:themeColor="text1"/>
                <w:sz w:val="18"/>
                <w:szCs w:val="18"/>
              </w:rPr>
              <w:t xml:space="preserve">rile </w:t>
            </w:r>
            <w:r w:rsidR="00780C2E" w:rsidRPr="00811BEF"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ș</w:t>
            </w:r>
            <w:r w:rsidR="00780C2E" w:rsidRPr="00811BEF">
              <w:rPr>
                <w:rFonts w:ascii="Italic" w:hAnsi="Italic" w:cs="Italic"/>
                <w:b/>
                <w:color w:val="000000" w:themeColor="text1"/>
                <w:sz w:val="18"/>
                <w:szCs w:val="18"/>
              </w:rPr>
              <w:t>i complet</w:t>
            </w:r>
            <w:r w:rsidR="00780C2E" w:rsidRPr="00811BEF"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ă</w:t>
            </w:r>
            <w:r w:rsidR="00780C2E" w:rsidRPr="00811BEF">
              <w:rPr>
                <w:rFonts w:ascii="Italic" w:hAnsi="Italic" w:cs="Italic"/>
                <w:b/>
                <w:color w:val="000000" w:themeColor="text1"/>
                <w:sz w:val="18"/>
                <w:szCs w:val="18"/>
              </w:rPr>
              <w:t>rile ulterioare</w:t>
            </w:r>
          </w:p>
        </w:tc>
      </w:tr>
      <w:tr w:rsidR="007E616A" w:rsidRPr="00B272AB" w14:paraId="40B10D4B" w14:textId="77777777" w:rsidTr="00811BEF">
        <w:trPr>
          <w:trHeight w:val="124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7F4119A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6167B7" w14:textId="77777777" w:rsidR="00EA1D31" w:rsidRPr="00B35E15" w:rsidRDefault="00EA1D31" w:rsidP="00EA1D31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51C81AC" w14:textId="77777777" w:rsidR="007E616A" w:rsidRPr="00B35E15" w:rsidRDefault="007E616A" w:rsidP="007E616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1.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Organizarea neavizată de  focuri de artificii, pe proprietatea privată a persoanelor fizice şi juridice.</w:t>
            </w:r>
          </w:p>
          <w:p w14:paraId="11A788F1" w14:textId="72A8FA97" w:rsidR="007E616A" w:rsidRPr="00B35E15" w:rsidRDefault="007E616A" w:rsidP="007E616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b/>
                <w:color w:val="000000" w:themeColor="text1"/>
                <w:sz w:val="22"/>
                <w:szCs w:val="22"/>
              </w:rPr>
              <w:t>2.</w:t>
            </w:r>
            <w:r w:rsidRPr="00B35E15">
              <w:rPr>
                <w:color w:val="000000" w:themeColor="text1"/>
                <w:sz w:val="22"/>
                <w:szCs w:val="22"/>
              </w:rPr>
              <w:t xml:space="preserve"> Organizarea neavizată de  focuri de artificii, campanii cu caracter umanitar sau pentru strîngerea de fonduri în scopuri caritabile, pe domeniul public şi/sau privat al municipiului</w:t>
            </w:r>
            <w:r w:rsidR="00780C2E" w:rsidRPr="00B35E1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08BD17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1.500 – 2.500 lei</w:t>
            </w:r>
          </w:p>
          <w:p w14:paraId="784B0A2C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71D22C9F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2706CCAB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1536B73C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3D36C7" w14:textId="09336F05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1.500 – 2.500 lei</w:t>
            </w:r>
          </w:p>
          <w:p w14:paraId="3E6B5718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36F915A7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CC06AA8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4CC87158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E616A" w:rsidRPr="00B272AB" w14:paraId="7304E585" w14:textId="77777777" w:rsidTr="007E616A">
        <w:trPr>
          <w:trHeight w:val="76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357C54B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VIII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9DFFBE" w14:textId="77777777" w:rsidR="00EA1D31" w:rsidRPr="00B35E15" w:rsidRDefault="00EA1D31" w:rsidP="00EA1D31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938C04A" w14:textId="6868DBEF" w:rsidR="007E616A" w:rsidRPr="00B35E15" w:rsidRDefault="00EA1D31" w:rsidP="007E616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</w:t>
            </w:r>
            <w:r w:rsidR="007E616A" w:rsidRPr="00B35E15">
              <w:rPr>
                <w:color w:val="000000" w:themeColor="text1"/>
                <w:sz w:val="22"/>
                <w:szCs w:val="22"/>
              </w:rPr>
              <w:t>amplasarea de afişe publice, a anunţurilor de mică publicitate în alte locuri decât pe panourile special destinate acestora</w:t>
            </w:r>
            <w:r w:rsidR="00811BEF" w:rsidRPr="00B35E15">
              <w:rPr>
                <w:color w:val="000000" w:themeColor="text1"/>
                <w:sz w:val="22"/>
                <w:szCs w:val="22"/>
              </w:rPr>
              <w:t>.</w:t>
            </w:r>
            <w:r w:rsidR="007E616A" w:rsidRPr="00B35E1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CC9703" w14:textId="77777777" w:rsidR="005608D0" w:rsidRPr="00ED32DF" w:rsidRDefault="005608D0" w:rsidP="005608D0">
            <w:pPr>
              <w:autoSpaceDE w:val="0"/>
              <w:autoSpaceDN w:val="0"/>
              <w:adjustRightInd w:val="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ED32DF">
              <w:rPr>
                <w:b/>
                <w:i/>
                <w:color w:val="000000" w:themeColor="text1"/>
                <w:sz w:val="22"/>
                <w:szCs w:val="22"/>
              </w:rPr>
              <w:t>se aplică amenda prevăzută în  Legea nr. 185/2013” privind amplasarea şi autorizarea mijloacelor de publicitate”, cu modificările și completările ulterioare.</w:t>
            </w:r>
          </w:p>
          <w:p w14:paraId="41E778BD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AA5ED6" w14:textId="273365FD" w:rsidR="007E616A" w:rsidRPr="009639D2" w:rsidRDefault="00811BEF" w:rsidP="009639D2">
            <w:pPr>
              <w:autoSpaceDE w:val="0"/>
              <w:autoSpaceDN w:val="0"/>
              <w:adjustRightInd w:val="0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F019A5">
              <w:rPr>
                <w:rFonts w:eastAsiaTheme="minorHAnsi"/>
                <w:i/>
                <w:iCs/>
                <w:szCs w:val="24"/>
                <w:lang w:val="en-US" w:eastAsia="en-US"/>
              </w:rPr>
              <w:t>(*)</w:t>
            </w:r>
            <w:r w:rsidRPr="00811BEF">
              <w:rPr>
                <w:rFonts w:ascii="Italic" w:hAnsi="Italic" w:cs="Italic"/>
                <w:b/>
                <w:bCs/>
                <w:sz w:val="18"/>
                <w:szCs w:val="18"/>
              </w:rPr>
              <w:t>Regimul contraven</w:t>
            </w:r>
            <w:r w:rsidRPr="00811BEF">
              <w:rPr>
                <w:rFonts w:ascii="Cambria" w:hAnsi="Cambria" w:cs="Cambria"/>
                <w:b/>
                <w:bCs/>
                <w:sz w:val="18"/>
                <w:szCs w:val="18"/>
              </w:rPr>
              <w:t>ţ</w:t>
            </w:r>
            <w:r w:rsidRPr="00811BEF">
              <w:rPr>
                <w:rFonts w:ascii="Italic" w:hAnsi="Italic" w:cs="Italic"/>
                <w:b/>
                <w:bCs/>
                <w:sz w:val="18"/>
                <w:szCs w:val="18"/>
              </w:rPr>
              <w:t>ional aplicabil este cel stabilit la</w:t>
            </w:r>
            <w:r w:rsidRPr="00811BEF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608D0" w:rsidRPr="00811BEF">
              <w:rPr>
                <w:rFonts w:ascii="Italic" w:hAnsi="Italic" w:cs="Italic"/>
                <w:b/>
                <w:color w:val="000000" w:themeColor="text1"/>
                <w:sz w:val="18"/>
                <w:szCs w:val="18"/>
              </w:rPr>
              <w:t xml:space="preserve">Art. 49 alin (2) lit. b) din  Legea nr. 185/2013” privind amplasarea </w:t>
            </w:r>
            <w:r w:rsidR="005608D0" w:rsidRPr="00811BEF"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ş</w:t>
            </w:r>
            <w:r w:rsidR="005608D0" w:rsidRPr="00811BEF">
              <w:rPr>
                <w:rFonts w:ascii="Italic" w:hAnsi="Italic" w:cs="Italic"/>
                <w:b/>
                <w:color w:val="000000" w:themeColor="text1"/>
                <w:sz w:val="18"/>
                <w:szCs w:val="18"/>
              </w:rPr>
              <w:t>i autorizarea mijloacelor de publicitate”, cu modific</w:t>
            </w:r>
            <w:r w:rsidR="005608D0" w:rsidRPr="00811BEF"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ă</w:t>
            </w:r>
            <w:r w:rsidR="005608D0" w:rsidRPr="00811BEF">
              <w:rPr>
                <w:rFonts w:ascii="Italic" w:hAnsi="Italic" w:cs="Italic"/>
                <w:b/>
                <w:color w:val="000000" w:themeColor="text1"/>
                <w:sz w:val="18"/>
                <w:szCs w:val="18"/>
              </w:rPr>
              <w:t xml:space="preserve">rile </w:t>
            </w:r>
            <w:r w:rsidR="005608D0" w:rsidRPr="00811BEF"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ș</w:t>
            </w:r>
            <w:r w:rsidR="005608D0" w:rsidRPr="00811BEF">
              <w:rPr>
                <w:rFonts w:ascii="Italic" w:hAnsi="Italic" w:cs="Italic"/>
                <w:b/>
                <w:color w:val="000000" w:themeColor="text1"/>
                <w:sz w:val="18"/>
                <w:szCs w:val="18"/>
              </w:rPr>
              <w:t>i complet</w:t>
            </w:r>
            <w:r w:rsidR="005608D0" w:rsidRPr="00811BEF">
              <w:rPr>
                <w:rFonts w:ascii="Cambria" w:hAnsi="Cambria" w:cs="Cambria"/>
                <w:b/>
                <w:color w:val="000000" w:themeColor="text1"/>
                <w:sz w:val="18"/>
                <w:szCs w:val="18"/>
              </w:rPr>
              <w:t>ă</w:t>
            </w:r>
            <w:r w:rsidR="005608D0" w:rsidRPr="00811BEF">
              <w:rPr>
                <w:rFonts w:ascii="Italic" w:hAnsi="Italic" w:cs="Italic"/>
                <w:b/>
                <w:color w:val="000000" w:themeColor="text1"/>
                <w:sz w:val="18"/>
                <w:szCs w:val="18"/>
              </w:rPr>
              <w:t>rile ulterioare</w:t>
            </w:r>
          </w:p>
        </w:tc>
      </w:tr>
      <w:tr w:rsidR="007E616A" w:rsidRPr="00B272AB" w14:paraId="29C8C328" w14:textId="77777777" w:rsidTr="007E616A">
        <w:trPr>
          <w:trHeight w:val="118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DE61ED9" w14:textId="77777777" w:rsidR="007E616A" w:rsidRPr="00D8084D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 w:rsidRPr="00D8084D">
              <w:rPr>
                <w:b/>
                <w:color w:val="000000" w:themeColor="text1"/>
                <w:sz w:val="22"/>
                <w:szCs w:val="22"/>
              </w:rPr>
              <w:t>IX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39EC542" w14:textId="77777777" w:rsidR="00EA1D31" w:rsidRPr="00B35E15" w:rsidRDefault="00EA1D31" w:rsidP="00EA1D31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203A244E" w14:textId="1D023E09" w:rsidR="007E616A" w:rsidRPr="00B35E15" w:rsidRDefault="00EA1D31" w:rsidP="007E616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/>
                <w:sz w:val="22"/>
                <w:szCs w:val="22"/>
              </w:rPr>
              <w:t>-</w:t>
            </w:r>
            <w:r w:rsidR="007E616A" w:rsidRPr="00B35E15">
              <w:rPr>
                <w:color w:val="000000"/>
                <w:sz w:val="22"/>
                <w:szCs w:val="22"/>
              </w:rPr>
              <w:t>amplasarea neautorizată/ neavizată a unor: tonete, chioşuri, pavilioane/corturi, terase, lăzi frigorifice, mașini de înghețată, tonomate, rafturi, mese, mobilier urban, ornamente, artă stradală  ... etc., pe domeniul public şi/sau privat al municipiului</w:t>
            </w:r>
            <w:r w:rsidR="00780C2E" w:rsidRPr="00B35E1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6B45C3" w14:textId="09E8DD7E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2.000 - 2.500 lei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8F8406" w14:textId="680FBA4F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2.000 - 2.500 lei</w:t>
            </w:r>
          </w:p>
        </w:tc>
      </w:tr>
      <w:tr w:rsidR="007E616A" w:rsidRPr="00B272AB" w14:paraId="3815EC1B" w14:textId="77777777" w:rsidTr="007E616A">
        <w:trPr>
          <w:trHeight w:val="540"/>
        </w:trPr>
        <w:tc>
          <w:tcPr>
            <w:tcW w:w="65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5F39B71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D32B8B" w14:textId="77777777" w:rsidR="00EA1D31" w:rsidRPr="00B35E15" w:rsidRDefault="00EA1D31" w:rsidP="00EA1D31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D9F0396" w14:textId="223A4758" w:rsidR="007E616A" w:rsidRPr="00B35E15" w:rsidRDefault="00EA1D31" w:rsidP="007E616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</w:t>
            </w:r>
            <w:r w:rsidR="007E616A" w:rsidRPr="00B35E15">
              <w:rPr>
                <w:color w:val="000000" w:themeColor="text1"/>
                <w:sz w:val="22"/>
                <w:szCs w:val="22"/>
              </w:rPr>
              <w:t xml:space="preserve">executarea fără autorizaţie a </w:t>
            </w:r>
            <w:r w:rsidR="007E616A" w:rsidRPr="00B35E15">
              <w:rPr>
                <w:bCs/>
                <w:color w:val="000000" w:themeColor="text1"/>
                <w:sz w:val="22"/>
                <w:szCs w:val="22"/>
              </w:rPr>
              <w:t>lucrărilor</w:t>
            </w:r>
            <w:r w:rsidR="007E616A" w:rsidRPr="00B35E1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E616A" w:rsidRPr="00B35E15">
              <w:rPr>
                <w:color w:val="000000" w:themeColor="text1"/>
                <w:sz w:val="22"/>
                <w:szCs w:val="22"/>
              </w:rPr>
              <w:t>de spargere străzi, trotuare, zone verzi...etc.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E465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2.400 - 2.500 lei</w:t>
            </w:r>
          </w:p>
          <w:p w14:paraId="64F57686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5A8D" w14:textId="3460143F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2.400 - 2.500 lei</w:t>
            </w:r>
          </w:p>
          <w:p w14:paraId="36F38A85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E616A" w:rsidRPr="00B272AB" w14:paraId="7B1AEA2A" w14:textId="77777777" w:rsidTr="007E616A">
        <w:trPr>
          <w:trHeight w:val="750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C0F8ED7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DCAC25" w14:textId="77777777" w:rsidR="00EA1D31" w:rsidRPr="00B35E15" w:rsidRDefault="00EA1D31" w:rsidP="00EA1D31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24233A7" w14:textId="4BC4DE0F" w:rsidR="007E616A" w:rsidRPr="00B35E15" w:rsidRDefault="00EA1D31" w:rsidP="007E616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</w:t>
            </w:r>
            <w:r w:rsidR="007E616A" w:rsidRPr="00B35E15">
              <w:rPr>
                <w:color w:val="000000" w:themeColor="text1"/>
                <w:sz w:val="22"/>
                <w:szCs w:val="22"/>
              </w:rPr>
              <w:t>depaşirea valabilităţii autorizaţiei pentru lucrări de spargere străzi, trotuare, zone verzi...etc.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C451" w14:textId="77777777" w:rsidR="007E616A" w:rsidRPr="00B272AB" w:rsidRDefault="007E616A" w:rsidP="007E616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60EF543A" w14:textId="25533829" w:rsidR="007E616A" w:rsidRPr="00B272AB" w:rsidRDefault="007E616A" w:rsidP="007E616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2.400 - 2.500 lei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70F4" w14:textId="37D0D104" w:rsidR="007E616A" w:rsidRPr="00B272AB" w:rsidRDefault="007E616A" w:rsidP="007E616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0B2DE79B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2.400 - 2.500 lei</w:t>
            </w:r>
          </w:p>
        </w:tc>
      </w:tr>
      <w:tr w:rsidR="007E616A" w:rsidRPr="00B272AB" w14:paraId="3740A379" w14:textId="77777777" w:rsidTr="007E616A">
        <w:trPr>
          <w:trHeight w:val="58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2965630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9FCD1C" w14:textId="77777777" w:rsidR="00EA1D31" w:rsidRPr="00B35E15" w:rsidRDefault="00EA1D31" w:rsidP="00EA1D31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C755A82" w14:textId="218C694A" w:rsidR="007E616A" w:rsidRPr="00B35E15" w:rsidRDefault="00EA1D31" w:rsidP="007E616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</w:t>
            </w:r>
            <w:r w:rsidR="007E616A" w:rsidRPr="00B35E15">
              <w:rPr>
                <w:color w:val="000000" w:themeColor="text1"/>
                <w:sz w:val="22"/>
                <w:szCs w:val="22"/>
              </w:rPr>
              <w:t>nerespectarea condiţiilor de refacere a suprastructurii stipulate în autorizaţia de spargere.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EE5E" w14:textId="049E437B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2.400 -2.500 lei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1CB8" w14:textId="587F23BD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2.400 -2.500 lei</w:t>
            </w:r>
          </w:p>
        </w:tc>
      </w:tr>
      <w:tr w:rsidR="007E616A" w:rsidRPr="00B272AB" w14:paraId="4CA4D3E8" w14:textId="77777777" w:rsidTr="007E616A">
        <w:trPr>
          <w:trHeight w:val="49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5CC30B3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2F9D49E" w14:textId="77777777" w:rsidR="00EA1D31" w:rsidRPr="00B35E15" w:rsidRDefault="00EA1D31" w:rsidP="00EA1D31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5751167" w14:textId="255E9967" w:rsidR="007E616A" w:rsidRPr="00B35E15" w:rsidRDefault="00EA1D31" w:rsidP="007E616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</w:t>
            </w:r>
            <w:r w:rsidR="007E616A" w:rsidRPr="00B35E15">
              <w:rPr>
                <w:color w:val="000000" w:themeColor="text1"/>
                <w:sz w:val="22"/>
                <w:szCs w:val="22"/>
              </w:rPr>
              <w:t>nedeţinerea autorizaţiei de liberă trecere.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38A686" w14:textId="468F7D35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– 2.500 lei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9761C" w14:textId="0CE7446C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– 2.500 lei</w:t>
            </w:r>
          </w:p>
        </w:tc>
      </w:tr>
      <w:tr w:rsidR="007E616A" w:rsidRPr="00B272AB" w14:paraId="73A6624A" w14:textId="77777777" w:rsidTr="007E616A">
        <w:trPr>
          <w:trHeight w:val="48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24CE9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F688750" w14:textId="77777777" w:rsidR="00EA1D31" w:rsidRPr="00B35E15" w:rsidRDefault="00EA1D31" w:rsidP="00EA1D31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582D7A7C" w14:textId="781BEDBD" w:rsidR="007E616A" w:rsidRPr="00B35E15" w:rsidRDefault="00EA1D31" w:rsidP="007E616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</w:t>
            </w:r>
            <w:r w:rsidR="007E616A" w:rsidRPr="00B35E15">
              <w:rPr>
                <w:color w:val="000000" w:themeColor="text1"/>
                <w:sz w:val="22"/>
                <w:szCs w:val="22"/>
              </w:rPr>
              <w:t>nerespectarea obligaţiei de a readuce amplasamentul şi mediul înconjurător la starea iniţială.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5A86B5" w14:textId="09C32496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– 2.500 lei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C0B9D7" w14:textId="5B591A80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– 2.500 lei</w:t>
            </w:r>
          </w:p>
        </w:tc>
      </w:tr>
      <w:tr w:rsidR="007E616A" w:rsidRPr="00B272AB" w14:paraId="5A7913D7" w14:textId="77777777" w:rsidTr="007E616A">
        <w:trPr>
          <w:trHeight w:val="76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115B462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XV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4ED0F8" w14:textId="77777777" w:rsidR="00EA1D31" w:rsidRPr="00B35E15" w:rsidRDefault="00EA1D31" w:rsidP="00EA1D31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8B5E50C" w14:textId="05B39D27" w:rsidR="007E616A" w:rsidRPr="00B35E15" w:rsidRDefault="00EA1D31" w:rsidP="007E616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</w:t>
            </w:r>
            <w:r w:rsidR="007E616A" w:rsidRPr="00B35E15">
              <w:rPr>
                <w:color w:val="000000" w:themeColor="text1"/>
                <w:sz w:val="22"/>
                <w:szCs w:val="22"/>
              </w:rPr>
              <w:t>plimbarea animalelor de companie, consumului de alcool şi aruncarea seminţelor sau ambalajelor în spaţiile de joacă pentru copii, terenurilor  de sport.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7C1625" w14:textId="1E5F492A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2.000 - 2.500 lei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20E836" w14:textId="1FEE77F1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2.000 - 2.500 lei</w:t>
            </w:r>
          </w:p>
        </w:tc>
      </w:tr>
      <w:tr w:rsidR="007E616A" w:rsidRPr="00B272AB" w14:paraId="2526D6DB" w14:textId="77777777" w:rsidTr="007E616A">
        <w:trPr>
          <w:trHeight w:val="776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FB1018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1CB835" w14:textId="77777777" w:rsidR="00EA1D31" w:rsidRPr="00B35E15" w:rsidRDefault="00EA1D31" w:rsidP="00EA1D31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47A565A0" w14:textId="09D392E9" w:rsidR="007E616A" w:rsidRPr="00B35E15" w:rsidRDefault="00EA1D31" w:rsidP="007E616A">
            <w:pPr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</w:t>
            </w:r>
            <w:r w:rsidR="007E616A" w:rsidRPr="00B35E15">
              <w:rPr>
                <w:color w:val="000000" w:themeColor="text1"/>
                <w:sz w:val="22"/>
                <w:szCs w:val="22"/>
              </w:rPr>
              <w:t>plimbarea liberă a animalelor de companie prin locurile amenajate ca spaţii verzi, unde există flori şi arbuşti, fără o supraveghere strictă din partea deţinătorilor, precum şi îmbăierea acestora în locurile publice (fântâni arteziene).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76009B" w14:textId="48868C5A" w:rsidR="007E616A" w:rsidRPr="00905F3C" w:rsidRDefault="007E616A" w:rsidP="007E616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200 lei - 400 lei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387D2C" w14:textId="256A48C2" w:rsidR="007E616A" w:rsidRPr="00905F3C" w:rsidRDefault="007E616A" w:rsidP="007E616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200 lei - 400 lei</w:t>
            </w:r>
          </w:p>
        </w:tc>
      </w:tr>
      <w:tr w:rsidR="007E616A" w:rsidRPr="00B272AB" w14:paraId="43AB4367" w14:textId="77777777" w:rsidTr="007E616A">
        <w:trPr>
          <w:trHeight w:val="960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E0D492D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7E6FA55" w14:textId="77777777" w:rsidR="00EA1D31" w:rsidRPr="00B35E15" w:rsidRDefault="00EA1D31" w:rsidP="00EA1D31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EBD3756" w14:textId="231E7F46" w:rsidR="007E616A" w:rsidRPr="00B35E15" w:rsidRDefault="00EA1D31" w:rsidP="007E616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</w:t>
            </w:r>
            <w:r w:rsidR="007E616A" w:rsidRPr="00B35E15">
              <w:rPr>
                <w:color w:val="000000" w:themeColor="text1"/>
                <w:sz w:val="22"/>
                <w:szCs w:val="22"/>
              </w:rPr>
              <w:t>plimbarea animalelor de companie fără lesă, iar cei din categoria câinilor periculoşi sau agresivi cu lesă şi botniţă,</w:t>
            </w:r>
            <w:r w:rsidR="007E616A" w:rsidRPr="00B35E1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7E616A" w:rsidRPr="00B35E15">
              <w:rPr>
                <w:color w:val="000000" w:themeColor="text1"/>
                <w:sz w:val="22"/>
                <w:szCs w:val="22"/>
              </w:rPr>
              <w:t>pe domeniul public şi/sau privat al municipiului.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A2844D" w14:textId="6CC32618" w:rsidR="007E616A" w:rsidRPr="00905F3C" w:rsidRDefault="007E616A" w:rsidP="007E616A">
            <w:pPr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1.000 lei – 2.000 lei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00BEF9" w14:textId="3F023B1C" w:rsidR="007E616A" w:rsidRPr="00905F3C" w:rsidRDefault="007E616A" w:rsidP="007E616A">
            <w:pPr>
              <w:jc w:val="center"/>
              <w:rPr>
                <w:b/>
              </w:rPr>
            </w:pPr>
            <w:r w:rsidRPr="00905F3C">
              <w:rPr>
                <w:b/>
                <w:sz w:val="22"/>
                <w:szCs w:val="22"/>
              </w:rPr>
              <w:t>cuprinsă între 1.000 lei – 2.000 lei</w:t>
            </w:r>
          </w:p>
        </w:tc>
      </w:tr>
      <w:tr w:rsidR="007E616A" w:rsidRPr="00B272AB" w14:paraId="2FD4783F" w14:textId="77777777" w:rsidTr="007E616A">
        <w:trPr>
          <w:trHeight w:val="1262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C45A475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XVIII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171E6F" w14:textId="77777777" w:rsidR="00EA1D31" w:rsidRPr="00B35E15" w:rsidRDefault="00EA1D31" w:rsidP="00EA1D31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6C2CE68" w14:textId="17F7543B" w:rsidR="007E616A" w:rsidRPr="00B35E15" w:rsidRDefault="00EA1D31" w:rsidP="007E616A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B35E15">
              <w:rPr>
                <w:b w:val="0"/>
                <w:color w:val="000000" w:themeColor="text1"/>
                <w:sz w:val="22"/>
                <w:szCs w:val="22"/>
              </w:rPr>
              <w:t>-</w:t>
            </w:r>
            <w:r w:rsidR="007E616A" w:rsidRPr="00B35E15">
              <w:rPr>
                <w:b w:val="0"/>
                <w:color w:val="000000" w:themeColor="text1"/>
                <w:sz w:val="22"/>
                <w:szCs w:val="22"/>
              </w:rPr>
              <w:t xml:space="preserve">plimbarea animalelor de companie pe domeniul public şi/sau privat al municipiului fară ca deţinătorul  să dispună de materiale necesare pentru curăţirea locului şi evacuarea dejecţiilor fiziologice. </w:t>
            </w:r>
            <w:r w:rsidR="007E616A" w:rsidRPr="00B35E15">
              <w:rPr>
                <w:b w:val="0"/>
                <w:i/>
                <w:color w:val="000000" w:themeColor="text1"/>
                <w:sz w:val="22"/>
                <w:szCs w:val="22"/>
              </w:rPr>
              <w:t>Prin materiale necesare păstrării curăţeniei se înţelege mătură, făraş, pungă de unică folosinţă sau pungă şi mănuşi de unică folosinţă;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90A3AC" w14:textId="159958EA" w:rsidR="007E616A" w:rsidRPr="00905F3C" w:rsidRDefault="007E616A" w:rsidP="007E616A">
            <w:pPr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500lei – 1.000 lei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754492" w14:textId="1CBA63BA" w:rsidR="007E616A" w:rsidRPr="00905F3C" w:rsidRDefault="007E616A" w:rsidP="007E616A">
            <w:pPr>
              <w:jc w:val="center"/>
            </w:pPr>
            <w:r w:rsidRPr="00905F3C">
              <w:rPr>
                <w:b/>
                <w:sz w:val="22"/>
                <w:szCs w:val="22"/>
              </w:rPr>
              <w:t>cuprinsă între 500lei – 1.000 lei</w:t>
            </w:r>
          </w:p>
        </w:tc>
      </w:tr>
      <w:tr w:rsidR="007E616A" w:rsidRPr="00B272AB" w14:paraId="46888483" w14:textId="77777777" w:rsidTr="007E616A">
        <w:trPr>
          <w:trHeight w:val="79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515CF40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32DDE5B" w14:textId="77777777" w:rsidR="00EA1D31" w:rsidRPr="00B35E15" w:rsidRDefault="00EA1D31" w:rsidP="00EA1D31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0BC6CDE" w14:textId="01B8114B" w:rsidR="007E616A" w:rsidRPr="00B35E15" w:rsidRDefault="00EA1D31" w:rsidP="007E616A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B35E15">
              <w:rPr>
                <w:b w:val="0"/>
                <w:color w:val="000000" w:themeColor="text1"/>
                <w:sz w:val="22"/>
                <w:szCs w:val="22"/>
              </w:rPr>
              <w:t>-</w:t>
            </w:r>
            <w:r w:rsidR="007E616A" w:rsidRPr="00B35E15">
              <w:rPr>
                <w:b w:val="0"/>
                <w:color w:val="000000" w:themeColor="text1"/>
                <w:sz w:val="22"/>
                <w:szCs w:val="22"/>
              </w:rPr>
              <w:t>expunerea autovehiculelor pe domeniul public şi/sau privat al municipiului (inclusiv in parcări amenajate) în vederea vânzării</w:t>
            </w:r>
            <w:r w:rsidR="00221AD5" w:rsidRPr="00B35E15">
              <w:rPr>
                <w:b w:val="0"/>
                <w:color w:val="000000" w:themeColor="text1"/>
                <w:sz w:val="22"/>
                <w:szCs w:val="22"/>
              </w:rPr>
              <w:t>.</w:t>
            </w:r>
            <w:r w:rsidR="007E616A" w:rsidRPr="00B35E15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4142E8" w14:textId="36F4B597" w:rsidR="007E616A" w:rsidRPr="00905F3C" w:rsidRDefault="007E616A" w:rsidP="007E616A">
            <w:pPr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1000 lei – 2.000 lei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95757" w14:textId="08E3D3CE" w:rsidR="007E616A" w:rsidRPr="00905F3C" w:rsidRDefault="007E616A" w:rsidP="007E616A">
            <w:pPr>
              <w:jc w:val="center"/>
            </w:pPr>
            <w:r w:rsidRPr="00905F3C">
              <w:rPr>
                <w:b/>
                <w:sz w:val="22"/>
                <w:szCs w:val="22"/>
              </w:rPr>
              <w:t>cuprinsă între 1000 lei – 2.000 lei</w:t>
            </w:r>
          </w:p>
        </w:tc>
      </w:tr>
      <w:tr w:rsidR="007E616A" w:rsidRPr="00B272AB" w14:paraId="70CD4C78" w14:textId="77777777" w:rsidTr="007E616A">
        <w:trPr>
          <w:trHeight w:val="855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E50829B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E228D27" w14:textId="77777777" w:rsidR="00EA1D31" w:rsidRPr="00B35E15" w:rsidRDefault="00EA1D31" w:rsidP="00EA1D31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71AF7F86" w14:textId="3E8E1172" w:rsidR="007E616A" w:rsidRPr="00B35E15" w:rsidRDefault="00EA1D31" w:rsidP="007E616A">
            <w:pPr>
              <w:pStyle w:val="Heading1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B35E15">
              <w:rPr>
                <w:b w:val="0"/>
                <w:color w:val="000000" w:themeColor="text1"/>
                <w:sz w:val="22"/>
                <w:szCs w:val="22"/>
              </w:rPr>
              <w:t>-</w:t>
            </w:r>
            <w:r w:rsidR="007E616A" w:rsidRPr="00B35E15">
              <w:rPr>
                <w:b w:val="0"/>
                <w:color w:val="000000" w:themeColor="text1"/>
                <w:sz w:val="22"/>
                <w:szCs w:val="22"/>
              </w:rPr>
              <w:t>expunerea rufelor sau a altor obiecte pe suporturi improvizate pe domeniul public şi/sau privat al municipiului.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3F8EB1" w14:textId="64E73E9D" w:rsidR="007E616A" w:rsidRPr="00905F3C" w:rsidRDefault="007E616A" w:rsidP="007E616A">
            <w:pPr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500 lei – 1.500 lei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BC2466" w14:textId="0DB0732F" w:rsidR="007E616A" w:rsidRPr="00905F3C" w:rsidRDefault="007E616A" w:rsidP="007E616A">
            <w:pPr>
              <w:jc w:val="center"/>
            </w:pPr>
            <w:r w:rsidRPr="00905F3C">
              <w:rPr>
                <w:b/>
                <w:sz w:val="22"/>
                <w:szCs w:val="22"/>
              </w:rPr>
              <w:t>cuprinsă între 500 lei – 1.500 lei</w:t>
            </w:r>
          </w:p>
        </w:tc>
      </w:tr>
      <w:tr w:rsidR="007E616A" w:rsidRPr="00B272AB" w14:paraId="71465FB5" w14:textId="77777777" w:rsidTr="007E616A">
        <w:trPr>
          <w:trHeight w:val="1262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EFB9BB2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5ABD5B" w14:textId="77777777" w:rsidR="00EA1D31" w:rsidRPr="00B35E15" w:rsidRDefault="00EA1D31" w:rsidP="00EA1D31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590B821" w14:textId="551F1ACF" w:rsidR="007E616A" w:rsidRPr="00B35E15" w:rsidRDefault="00EA1D31" w:rsidP="007E616A">
            <w:pPr>
              <w:pStyle w:val="Caption"/>
              <w:rPr>
                <w:i w:val="0"/>
                <w:color w:val="000000" w:themeColor="text1"/>
                <w:sz w:val="22"/>
                <w:szCs w:val="22"/>
              </w:rPr>
            </w:pPr>
            <w:r w:rsidRPr="00B35E15">
              <w:rPr>
                <w:i w:val="0"/>
                <w:color w:val="000000" w:themeColor="text1"/>
                <w:sz w:val="22"/>
                <w:szCs w:val="22"/>
              </w:rPr>
              <w:t>-</w:t>
            </w:r>
            <w:r w:rsidR="007E616A" w:rsidRPr="00B35E15">
              <w:rPr>
                <w:i w:val="0"/>
                <w:color w:val="000000" w:themeColor="text1"/>
                <w:sz w:val="22"/>
                <w:szCs w:val="22"/>
              </w:rPr>
              <w:t>aruncarea sau depozitarea deşeurilor de orice fel înafara  recipientelor standardizate sau în alte locuri decât cele anume desemnate pentru fiecare categorie de utilizatori.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5A084C" w14:textId="77777777" w:rsidR="007E616A" w:rsidRPr="00905F3C" w:rsidRDefault="007E616A" w:rsidP="007E616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2.400 lei - 2.500 lei</w:t>
            </w:r>
          </w:p>
          <w:p w14:paraId="0D0EF83F" w14:textId="77777777" w:rsidR="007E616A" w:rsidRPr="00905F3C" w:rsidRDefault="007E616A" w:rsidP="007E616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F4BA3A" w14:textId="3251F41E" w:rsidR="007E616A" w:rsidRPr="00905F3C" w:rsidRDefault="007E616A" w:rsidP="007E616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2.400 lei - 2.500 lei</w:t>
            </w:r>
          </w:p>
          <w:p w14:paraId="76994704" w14:textId="77777777" w:rsidR="007E616A" w:rsidRPr="00905F3C" w:rsidRDefault="007E616A" w:rsidP="007E616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E616A" w:rsidRPr="00B272AB" w14:paraId="5F326C5B" w14:textId="77777777" w:rsidTr="007E616A">
        <w:trPr>
          <w:trHeight w:val="1262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3D29B51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28E4A5" w14:textId="77777777" w:rsidR="00EA1D31" w:rsidRPr="00B35E15" w:rsidRDefault="00EA1D31" w:rsidP="00EA1D31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319D2FF1" w14:textId="71D84B15" w:rsidR="007E616A" w:rsidRPr="00B35E15" w:rsidRDefault="00EA1D31" w:rsidP="007E616A">
            <w:pPr>
              <w:pStyle w:val="Caption"/>
              <w:jc w:val="both"/>
              <w:rPr>
                <w:i w:val="0"/>
                <w:color w:val="000000" w:themeColor="text1"/>
                <w:sz w:val="22"/>
                <w:szCs w:val="22"/>
              </w:rPr>
            </w:pPr>
            <w:r w:rsidRPr="00B35E15">
              <w:rPr>
                <w:i w:val="0"/>
                <w:color w:val="000000" w:themeColor="text1"/>
                <w:sz w:val="22"/>
                <w:szCs w:val="22"/>
              </w:rPr>
              <w:t>-</w:t>
            </w:r>
            <w:r w:rsidR="007E616A" w:rsidRPr="00B35E15">
              <w:rPr>
                <w:i w:val="0"/>
                <w:color w:val="000000" w:themeColor="text1"/>
                <w:sz w:val="22"/>
                <w:szCs w:val="22"/>
              </w:rPr>
              <w:t>distrugerea, deteriorarea sau murdărirea</w:t>
            </w:r>
            <w:r w:rsidR="0071013B" w:rsidRPr="00B35E15">
              <w:t xml:space="preserve"> </w:t>
            </w:r>
            <w:r w:rsidR="0071013B" w:rsidRPr="00B35E15">
              <w:rPr>
                <w:i w:val="0"/>
                <w:color w:val="000000" w:themeColor="text1"/>
                <w:sz w:val="22"/>
                <w:szCs w:val="22"/>
              </w:rPr>
              <w:t>de către persoanele adulte a</w:t>
            </w:r>
            <w:r w:rsidR="007E616A" w:rsidRPr="00B35E15">
              <w:rPr>
                <w:i w:val="0"/>
                <w:color w:val="000000" w:themeColor="text1"/>
                <w:sz w:val="22"/>
                <w:szCs w:val="22"/>
              </w:rPr>
              <w:t xml:space="preserve"> jocurilor, aparatelor sau echipamentelor de joacă pentru copii, existente în locurile de joacă</w:t>
            </w:r>
            <w:r w:rsidR="0071013B" w:rsidRPr="00B35E15">
              <w:rPr>
                <w:i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FCF75F" w14:textId="77777777" w:rsidR="007E616A" w:rsidRPr="00905F3C" w:rsidRDefault="007E616A" w:rsidP="007E616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1.500 lei - 2.500 lei</w:t>
            </w:r>
          </w:p>
          <w:p w14:paraId="10B2B4D5" w14:textId="77777777" w:rsidR="007E616A" w:rsidRPr="00905F3C" w:rsidRDefault="007E616A" w:rsidP="007E616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450F42" w14:textId="12563818" w:rsidR="007E616A" w:rsidRPr="00905F3C" w:rsidRDefault="007E616A" w:rsidP="007E616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1.500 lei - 2.500 lei</w:t>
            </w:r>
          </w:p>
          <w:p w14:paraId="52674798" w14:textId="77777777" w:rsidR="007E616A" w:rsidRPr="00905F3C" w:rsidRDefault="007E616A" w:rsidP="007E616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E616A" w:rsidRPr="00B272AB" w14:paraId="69300E84" w14:textId="77777777" w:rsidTr="007E616A">
        <w:trPr>
          <w:trHeight w:val="1262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73CC9B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XXIII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3C44DB" w14:textId="77777777" w:rsidR="00EA1D31" w:rsidRPr="00B35E15" w:rsidRDefault="00EA1D31" w:rsidP="00EA1D31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717D1F36" w14:textId="1B2A64B8" w:rsidR="007E616A" w:rsidRPr="00B35E15" w:rsidRDefault="00EA1D31" w:rsidP="007E616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</w:t>
            </w:r>
            <w:r w:rsidR="007E616A" w:rsidRPr="00B35E15">
              <w:rPr>
                <w:color w:val="000000" w:themeColor="text1"/>
                <w:sz w:val="22"/>
                <w:szCs w:val="22"/>
              </w:rPr>
              <w:t>neremedierea în termen de 72 de ore de la sesizarea administratorului drumului public şi/sau a altor organe abilitate, a stării sau poziţiei elementelor de reţea, situate în drum sau trotuar, care prin acestea pot duce la producerea de accidente rutiere şi/sau pietonale.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AAADFD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2.400 - 2.500 lei</w:t>
            </w:r>
          </w:p>
          <w:p w14:paraId="71AE35DB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2350B4" w14:textId="32D00720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272AB">
              <w:rPr>
                <w:b/>
                <w:color w:val="000000" w:themeColor="text1"/>
                <w:sz w:val="22"/>
                <w:szCs w:val="22"/>
              </w:rPr>
              <w:t>cuprinsă între 2.400 - 2.500 lei</w:t>
            </w:r>
          </w:p>
          <w:p w14:paraId="2DDBED6C" w14:textId="77777777" w:rsidR="007E616A" w:rsidRPr="00B272AB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E616A" w:rsidRPr="00B272AB" w14:paraId="303A31E7" w14:textId="77777777" w:rsidTr="007E616A">
        <w:trPr>
          <w:trHeight w:val="1262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3A9C653" w14:textId="77777777" w:rsidR="007E616A" w:rsidRPr="0099659C" w:rsidRDefault="007E616A" w:rsidP="007E616A">
            <w:pPr>
              <w:snapToGrid w:val="0"/>
              <w:ind w:left="-23" w:right="-108" w:firstLine="6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XIV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292033" w14:textId="77777777" w:rsidR="00EA1D31" w:rsidRPr="00B35E15" w:rsidRDefault="00EA1D31" w:rsidP="00EA1D31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532A5F54" w14:textId="4BC506FD" w:rsidR="007E616A" w:rsidRPr="00B35E15" w:rsidRDefault="00EA1D31" w:rsidP="007E616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</w:t>
            </w:r>
            <w:r w:rsidR="007E616A" w:rsidRPr="00B35E15">
              <w:rPr>
                <w:color w:val="000000" w:themeColor="text1"/>
                <w:sz w:val="22"/>
                <w:szCs w:val="22"/>
              </w:rPr>
              <w:t>neântreținerea construcțiilor de orice tip</w:t>
            </w:r>
            <w:r w:rsidR="00D06E7F" w:rsidRPr="00B35E15">
              <w:rPr>
                <w:color w:val="000000" w:themeColor="text1"/>
                <w:sz w:val="22"/>
                <w:szCs w:val="22"/>
              </w:rPr>
              <w:t>,</w:t>
            </w:r>
            <w:r w:rsidR="007E616A" w:rsidRPr="00B35E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D06E7F" w:rsidRPr="00B35E15">
              <w:rPr>
                <w:color w:val="000000" w:themeColor="text1"/>
                <w:sz w:val="22"/>
                <w:szCs w:val="22"/>
              </w:rPr>
              <w:t xml:space="preserve">situate </w:t>
            </w:r>
            <w:r w:rsidR="007E616A" w:rsidRPr="00B35E15">
              <w:rPr>
                <w:color w:val="000000" w:themeColor="text1"/>
                <w:sz w:val="22"/>
                <w:szCs w:val="22"/>
              </w:rPr>
              <w:t>pe domeniul public și/sau privat al municipiului ori pe proprietatea privată a persoanelor fizice şi juridice, care</w:t>
            </w:r>
            <w:r w:rsidR="00D06E7F" w:rsidRPr="00B35E15">
              <w:rPr>
                <w:color w:val="000000" w:themeColor="text1"/>
                <w:sz w:val="22"/>
                <w:szCs w:val="22"/>
              </w:rPr>
              <w:t xml:space="preserve"> datorită neîntreținerii </w:t>
            </w:r>
            <w:r w:rsidR="007E616A" w:rsidRPr="00B35E15">
              <w:rPr>
                <w:color w:val="000000" w:themeColor="text1"/>
                <w:sz w:val="22"/>
                <w:szCs w:val="22"/>
              </w:rPr>
              <w:t>pun în pericol circulația auto și/sau pietonală de pe domeniul public.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F73D96" w14:textId="0BE1786A" w:rsidR="007E616A" w:rsidRPr="00905F3C" w:rsidRDefault="007E616A" w:rsidP="007E616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2.400 - 2.500 lei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97F90D" w14:textId="43550D97" w:rsidR="007E616A" w:rsidRPr="00905F3C" w:rsidRDefault="007E616A" w:rsidP="007E616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05F3C">
              <w:rPr>
                <w:b/>
                <w:sz w:val="22"/>
                <w:szCs w:val="22"/>
              </w:rPr>
              <w:t>cuprinsă între 2.400 - 2.500 lei</w:t>
            </w:r>
          </w:p>
        </w:tc>
      </w:tr>
      <w:tr w:rsidR="007E616A" w:rsidRPr="00B272AB" w14:paraId="00F4F125" w14:textId="77777777" w:rsidTr="007E616A">
        <w:trPr>
          <w:trHeight w:val="1262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993E03" w14:textId="77777777" w:rsidR="007E616A" w:rsidRPr="00D8084D" w:rsidRDefault="007E616A" w:rsidP="007E616A">
            <w:pPr>
              <w:ind w:left="-23" w:right="-108" w:firstLine="6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XV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355BCCA" w14:textId="77777777" w:rsidR="00EA1D31" w:rsidRPr="00B35E15" w:rsidRDefault="00EA1D31" w:rsidP="00EA1D31">
            <w:pPr>
              <w:pStyle w:val="ListParagraph"/>
              <w:snapToGrid w:val="0"/>
              <w:ind w:left="0"/>
              <w:jc w:val="both"/>
              <w:rPr>
                <w:color w:val="000000" w:themeColor="text1"/>
                <w:sz w:val="22"/>
                <w:szCs w:val="22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Amendă contravențională pentru:</w:t>
            </w:r>
          </w:p>
          <w:p w14:paraId="68ECE3C9" w14:textId="21F50EE7" w:rsidR="007E616A" w:rsidRPr="00B35E15" w:rsidRDefault="00EA1D31" w:rsidP="007E616A">
            <w:pPr>
              <w:rPr>
                <w:color w:val="000000" w:themeColor="text1"/>
              </w:rPr>
            </w:pPr>
            <w:r w:rsidRPr="00B35E15">
              <w:rPr>
                <w:color w:val="000000" w:themeColor="text1"/>
                <w:sz w:val="22"/>
                <w:szCs w:val="22"/>
              </w:rPr>
              <w:t>-</w:t>
            </w:r>
            <w:r w:rsidR="007E616A" w:rsidRPr="00B35E15">
              <w:rPr>
                <w:color w:val="000000" w:themeColor="text1"/>
                <w:sz w:val="22"/>
                <w:szCs w:val="22"/>
              </w:rPr>
              <w:t xml:space="preserve">ocuparea ilegala a domeniului </w:t>
            </w:r>
            <w:r w:rsidR="007E616A" w:rsidRPr="00B35E15">
              <w:rPr>
                <w:bCs/>
                <w:color w:val="000000" w:themeColor="text1"/>
                <w:sz w:val="22"/>
                <w:szCs w:val="22"/>
              </w:rPr>
              <w:t>public și/sau privat al municipiului cu: strângere de semnături, strângere de fonduri ... etc,</w:t>
            </w:r>
            <w:r w:rsidR="007E616A" w:rsidRPr="00B35E15">
              <w:rPr>
                <w:color w:val="000000" w:themeColor="text1"/>
                <w:sz w:val="22"/>
                <w:szCs w:val="22"/>
              </w:rPr>
              <w:t xml:space="preserve"> fără deţinerea avizului SPADP.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332733" w14:textId="63D52225" w:rsidR="007E616A" w:rsidRPr="00AC35DE" w:rsidRDefault="007E616A" w:rsidP="007E616A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C35DE">
              <w:rPr>
                <w:b/>
                <w:color w:val="000000" w:themeColor="text1"/>
                <w:sz w:val="22"/>
                <w:szCs w:val="22"/>
              </w:rPr>
              <w:t>cuprinsă între 1.500 lei - 2.500 lei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EB8908" w14:textId="18027445" w:rsidR="007E616A" w:rsidRPr="00905F3C" w:rsidRDefault="007E616A" w:rsidP="007E616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C35DE">
              <w:rPr>
                <w:b/>
                <w:color w:val="000000" w:themeColor="text1"/>
                <w:sz w:val="22"/>
                <w:szCs w:val="22"/>
              </w:rPr>
              <w:t>cuprinsă între 1.500 lei - 2.500 lei</w:t>
            </w:r>
          </w:p>
        </w:tc>
      </w:tr>
      <w:tr w:rsidR="00BE1940" w:rsidRPr="00B272AB" w14:paraId="33BE3BCB" w14:textId="77777777" w:rsidTr="00BE1940">
        <w:trPr>
          <w:trHeight w:val="874"/>
        </w:trPr>
        <w:tc>
          <w:tcPr>
            <w:tcW w:w="107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402DA0" w14:textId="1785D102" w:rsidR="00BE1940" w:rsidRPr="001E7DA8" w:rsidRDefault="00BE1940" w:rsidP="00BE194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Italic" w:eastAsia="Times New Roman" w:hAnsi="Italic" w:cs="Italic"/>
                <w:b/>
                <w:i/>
                <w:iCs/>
                <w:sz w:val="18"/>
                <w:szCs w:val="18"/>
                <w:lang w:val="en-US" w:eastAsia="ar-SA"/>
              </w:rPr>
            </w:pPr>
            <w:r w:rsidRPr="001E7DA8">
              <w:rPr>
                <w:rFonts w:eastAsiaTheme="minorHAnsi"/>
                <w:i/>
                <w:iCs/>
                <w:szCs w:val="24"/>
                <w:lang w:val="en-US" w:eastAsia="en-US"/>
              </w:rPr>
              <w:t>(*)</w:t>
            </w:r>
            <w:r w:rsidRPr="001E7DA8">
              <w:rPr>
                <w:rFonts w:ascii="Italic" w:eastAsia="Times New Roman" w:hAnsi="Italic" w:cs="Italic"/>
                <w:b/>
                <w:i/>
                <w:iCs/>
                <w:sz w:val="18"/>
                <w:szCs w:val="18"/>
                <w:lang w:val="en-US" w:eastAsia="ar-SA"/>
              </w:rPr>
              <w:t>Sanc</w:t>
            </w:r>
            <w:r w:rsidRPr="001E7DA8">
              <w:rPr>
                <w:rFonts w:ascii="Cambria" w:eastAsia="Times New Roman" w:hAnsi="Cambria" w:cs="Cambria"/>
                <w:b/>
                <w:i/>
                <w:iCs/>
                <w:sz w:val="18"/>
                <w:szCs w:val="18"/>
                <w:lang w:val="en-US" w:eastAsia="ar-SA"/>
              </w:rPr>
              <w:t>ţ</w:t>
            </w:r>
            <w:r w:rsidRPr="001E7DA8">
              <w:rPr>
                <w:rFonts w:ascii="Italic" w:eastAsia="Times New Roman" w:hAnsi="Italic" w:cs="Italic"/>
                <w:b/>
                <w:i/>
                <w:iCs/>
                <w:sz w:val="18"/>
                <w:szCs w:val="18"/>
                <w:lang w:val="en-US" w:eastAsia="ar-SA"/>
              </w:rPr>
              <w:t>iunile contraven</w:t>
            </w:r>
            <w:r w:rsidRPr="001E7DA8">
              <w:rPr>
                <w:rFonts w:ascii="Cambria" w:eastAsia="Times New Roman" w:hAnsi="Cambria" w:cs="Cambria"/>
                <w:b/>
                <w:i/>
                <w:iCs/>
                <w:sz w:val="18"/>
                <w:szCs w:val="18"/>
                <w:lang w:val="en-US" w:eastAsia="ar-SA"/>
              </w:rPr>
              <w:t>ţ</w:t>
            </w:r>
            <w:r w:rsidRPr="001E7DA8">
              <w:rPr>
                <w:rFonts w:ascii="Italic" w:eastAsia="Times New Roman" w:hAnsi="Italic" w:cs="Italic"/>
                <w:b/>
                <w:i/>
                <w:iCs/>
                <w:sz w:val="18"/>
                <w:szCs w:val="18"/>
                <w:lang w:val="en-US" w:eastAsia="ar-SA"/>
              </w:rPr>
              <w:t>ionale</w:t>
            </w:r>
            <w:r w:rsidRPr="001E7DA8">
              <w:rPr>
                <w:rFonts w:ascii="Italic" w:hAnsi="Italic" w:cs="Italic"/>
                <w:sz w:val="18"/>
                <w:szCs w:val="18"/>
              </w:rPr>
              <w:t xml:space="preserve"> </w:t>
            </w:r>
            <w:r w:rsidRPr="001E7DA8">
              <w:rPr>
                <w:rFonts w:ascii="Italic" w:eastAsia="Times New Roman" w:hAnsi="Italic" w:cs="Italic"/>
                <w:b/>
                <w:i/>
                <w:iCs/>
                <w:sz w:val="18"/>
                <w:szCs w:val="18"/>
                <w:lang w:val="en-US" w:eastAsia="ar-SA"/>
              </w:rPr>
              <w:t>se constat</w:t>
            </w:r>
            <w:r w:rsidRPr="001E7DA8">
              <w:rPr>
                <w:rFonts w:ascii="Cambria" w:eastAsia="Times New Roman" w:hAnsi="Cambria" w:cs="Cambria"/>
                <w:b/>
                <w:i/>
                <w:iCs/>
                <w:sz w:val="18"/>
                <w:szCs w:val="18"/>
                <w:lang w:val="en-US" w:eastAsia="ar-SA"/>
              </w:rPr>
              <w:t>ă</w:t>
            </w:r>
            <w:r w:rsidRPr="001E7DA8">
              <w:rPr>
                <w:rFonts w:ascii="Italic" w:eastAsia="Times New Roman" w:hAnsi="Italic" w:cs="Italic"/>
                <w:b/>
                <w:i/>
                <w:iCs/>
                <w:sz w:val="18"/>
                <w:szCs w:val="18"/>
                <w:lang w:val="en-US" w:eastAsia="ar-SA"/>
              </w:rPr>
              <w:t xml:space="preserve"> </w:t>
            </w:r>
            <w:r w:rsidRPr="001E7DA8">
              <w:rPr>
                <w:rFonts w:ascii="Cambria" w:eastAsia="Times New Roman" w:hAnsi="Cambria" w:cs="Cambria"/>
                <w:b/>
                <w:i/>
                <w:iCs/>
                <w:sz w:val="18"/>
                <w:szCs w:val="18"/>
                <w:lang w:val="en-US" w:eastAsia="ar-SA"/>
              </w:rPr>
              <w:t>ș</w:t>
            </w:r>
            <w:r w:rsidRPr="001E7DA8">
              <w:rPr>
                <w:rFonts w:ascii="Italic" w:eastAsia="Times New Roman" w:hAnsi="Italic" w:cs="Italic"/>
                <w:b/>
                <w:i/>
                <w:iCs/>
                <w:sz w:val="18"/>
                <w:szCs w:val="18"/>
                <w:lang w:val="en-US" w:eastAsia="ar-SA"/>
              </w:rPr>
              <w:t xml:space="preserve">i </w:t>
            </w:r>
            <w:r w:rsidRPr="001E7DA8">
              <w:rPr>
                <w:rFonts w:ascii="Italic" w:hAnsi="Italic" w:cs="Italic"/>
                <w:b/>
                <w:bCs/>
                <w:i/>
                <w:iCs/>
                <w:sz w:val="18"/>
                <w:szCs w:val="18"/>
              </w:rPr>
              <w:t>se pun în aplicare de c</w:t>
            </w:r>
            <w:r w:rsidRPr="001E7DA8">
              <w:rPr>
                <w:rFonts w:ascii="Cambria" w:hAnsi="Cambria" w:cs="Cambria"/>
                <w:b/>
                <w:bCs/>
                <w:i/>
                <w:iCs/>
                <w:sz w:val="18"/>
                <w:szCs w:val="18"/>
              </w:rPr>
              <w:t>ă</w:t>
            </w:r>
            <w:r w:rsidRPr="001E7DA8">
              <w:rPr>
                <w:rFonts w:ascii="Italic" w:hAnsi="Italic" w:cs="Italic"/>
                <w:b/>
                <w:bCs/>
                <w:i/>
                <w:iCs/>
                <w:sz w:val="18"/>
                <w:szCs w:val="18"/>
              </w:rPr>
              <w:t>tre</w:t>
            </w:r>
            <w:r w:rsidRPr="001E7DA8">
              <w:rPr>
                <w:rFonts w:ascii="Italic" w:hAnsi="Italic" w:cs="Italic"/>
                <w:sz w:val="18"/>
                <w:szCs w:val="18"/>
              </w:rPr>
              <w:t xml:space="preserve"> </w:t>
            </w:r>
            <w:r w:rsidRPr="001E7DA8">
              <w:rPr>
                <w:rFonts w:ascii="Italic" w:eastAsia="Times New Roman" w:hAnsi="Italic" w:cs="Italic"/>
                <w:b/>
                <w:i/>
                <w:iCs/>
                <w:sz w:val="18"/>
                <w:szCs w:val="18"/>
                <w:lang w:val="en-US" w:eastAsia="ar-SA"/>
              </w:rPr>
              <w:t>Direc</w:t>
            </w:r>
            <w:r w:rsidRPr="001E7DA8">
              <w:rPr>
                <w:rFonts w:ascii="Cambria" w:eastAsia="Times New Roman" w:hAnsi="Cambria" w:cs="Cambria"/>
                <w:b/>
                <w:i/>
                <w:iCs/>
                <w:sz w:val="18"/>
                <w:szCs w:val="18"/>
                <w:lang w:val="en-US" w:eastAsia="ar-SA"/>
              </w:rPr>
              <w:t>ț</w:t>
            </w:r>
            <w:r w:rsidRPr="001E7DA8">
              <w:rPr>
                <w:rFonts w:ascii="Italic" w:eastAsia="Times New Roman" w:hAnsi="Italic" w:cs="Italic"/>
                <w:b/>
                <w:i/>
                <w:iCs/>
                <w:sz w:val="18"/>
                <w:szCs w:val="18"/>
                <w:lang w:val="en-US" w:eastAsia="ar-SA"/>
              </w:rPr>
              <w:t>ia Politia Local</w:t>
            </w:r>
            <w:r w:rsidRPr="001E7DA8">
              <w:rPr>
                <w:rFonts w:ascii="Cambria" w:eastAsia="Times New Roman" w:hAnsi="Cambria" w:cs="Cambria"/>
                <w:b/>
                <w:i/>
                <w:iCs/>
                <w:sz w:val="18"/>
                <w:szCs w:val="18"/>
                <w:lang w:val="en-US" w:eastAsia="ar-SA"/>
              </w:rPr>
              <w:t>ă</w:t>
            </w:r>
            <w:r w:rsidRPr="001E7DA8">
              <w:rPr>
                <w:rFonts w:ascii="Italic" w:eastAsia="Times New Roman" w:hAnsi="Italic" w:cs="Italic"/>
                <w:b/>
                <w:i/>
                <w:iCs/>
                <w:sz w:val="18"/>
                <w:szCs w:val="18"/>
                <w:lang w:val="en-US" w:eastAsia="ar-SA"/>
              </w:rPr>
              <w:t>, prin agentul constatator.</w:t>
            </w:r>
          </w:p>
          <w:p w14:paraId="53B3CCA2" w14:textId="26DBBD74" w:rsidR="00BE1940" w:rsidRPr="00BE1940" w:rsidRDefault="00BE1940" w:rsidP="00BE1940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/>
                <w:b/>
                <w:i/>
                <w:iCs/>
                <w:szCs w:val="24"/>
                <w:lang w:val="en-US" w:eastAsia="ar-SA"/>
              </w:rPr>
            </w:pPr>
            <w:r w:rsidRPr="009F2CFE">
              <w:rPr>
                <w:rFonts w:eastAsia="Times New Roman"/>
                <w:b/>
                <w:i/>
                <w:iCs/>
                <w:szCs w:val="24"/>
                <w:lang w:val="en-US" w:eastAsia="ar-SA"/>
              </w:rPr>
              <w:t>Toate alte reglementări ce contravin prezentei hotărâri, se abrogă</w:t>
            </w:r>
            <w:r>
              <w:rPr>
                <w:rFonts w:eastAsia="Times New Roman"/>
                <w:b/>
                <w:i/>
                <w:iCs/>
                <w:szCs w:val="24"/>
                <w:lang w:val="en-US" w:eastAsia="ar-SA"/>
              </w:rPr>
              <w:t>.</w:t>
            </w:r>
          </w:p>
        </w:tc>
      </w:tr>
    </w:tbl>
    <w:p w14:paraId="30BC2975" w14:textId="77777777" w:rsidR="00F4130B" w:rsidRPr="009F2CFE" w:rsidRDefault="00F4130B" w:rsidP="008E089B">
      <w:pPr>
        <w:ind w:left="-900"/>
        <w:rPr>
          <w:szCs w:val="24"/>
        </w:rPr>
      </w:pPr>
    </w:p>
    <w:p w14:paraId="2D90F715" w14:textId="3E98E468" w:rsidR="008E089B" w:rsidRDefault="00F4130B" w:rsidP="009F2CFE">
      <w:pPr>
        <w:ind w:left="-142"/>
      </w:pPr>
      <w:r w:rsidRPr="00F4130B">
        <w:t xml:space="preserve">Modificările şi completările efectuate sunt scrise cu font </w:t>
      </w:r>
      <w:r w:rsidRPr="00632352">
        <w:rPr>
          <w:rFonts w:ascii="Italic" w:hAnsi="Italic" w:cs="Italic"/>
        </w:rPr>
        <w:t>italic</w:t>
      </w:r>
      <w:r w:rsidR="00441EFB" w:rsidRPr="00441EFB">
        <w:t xml:space="preserve"> </w:t>
      </w:r>
      <w:r w:rsidR="00441EFB" w:rsidRPr="00D56CA6">
        <w:t>și marcat</w:t>
      </w:r>
      <w:r w:rsidR="00441EFB">
        <w:t>e</w:t>
      </w:r>
      <w:r w:rsidR="00441EFB" w:rsidRPr="00D56CA6">
        <w:t xml:space="preserve"> cu asterisc (*)</w:t>
      </w:r>
      <w:r w:rsidR="00F019A5">
        <w:rPr>
          <w:rFonts w:eastAsiaTheme="minorHAnsi"/>
          <w:i/>
          <w:iCs/>
          <w:sz w:val="28"/>
          <w:szCs w:val="28"/>
          <w:lang w:val="en-US" w:eastAsia="en-US"/>
        </w:rPr>
        <w:t>.</w:t>
      </w:r>
    </w:p>
    <w:sectPr w:rsidR="008E089B" w:rsidSect="008879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360" w:right="284" w:bottom="142" w:left="1418" w:header="0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E0EDE" w14:textId="77777777" w:rsidR="00887994" w:rsidRDefault="00887994" w:rsidP="00887994">
      <w:r>
        <w:separator/>
      </w:r>
    </w:p>
  </w:endnote>
  <w:endnote w:type="continuationSeparator" w:id="0">
    <w:p w14:paraId="1F199240" w14:textId="77777777" w:rsidR="00887994" w:rsidRDefault="00887994" w:rsidP="0088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alic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A2285" w14:textId="77777777" w:rsidR="00E57454" w:rsidRDefault="00E574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22690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E7A726" w14:textId="77777777" w:rsidR="00887994" w:rsidRDefault="0088799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8799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9043B37" w14:textId="77777777" w:rsidR="00887994" w:rsidRDefault="008879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908BE" w14:textId="77777777" w:rsidR="00E57454" w:rsidRDefault="00E57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58723" w14:textId="77777777" w:rsidR="00887994" w:rsidRDefault="00887994" w:rsidP="00887994">
      <w:r>
        <w:separator/>
      </w:r>
    </w:p>
  </w:footnote>
  <w:footnote w:type="continuationSeparator" w:id="0">
    <w:p w14:paraId="2E17467D" w14:textId="77777777" w:rsidR="00887994" w:rsidRDefault="00887994" w:rsidP="0088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926FD" w14:textId="77777777" w:rsidR="00E57454" w:rsidRDefault="00E574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BF816" w14:textId="77777777" w:rsidR="00EB58A2" w:rsidRDefault="00EB58A2" w:rsidP="00EB58A2">
    <w:pPr>
      <w:ind w:left="2127"/>
      <w:jc w:val="center"/>
      <w:rPr>
        <w:b/>
        <w:color w:val="000000"/>
        <w:sz w:val="22"/>
        <w:szCs w:val="22"/>
      </w:rPr>
    </w:pPr>
    <w:bookmarkStart w:id="1" w:name="_Hlk531165164"/>
  </w:p>
  <w:p w14:paraId="63C94B51" w14:textId="4D0075ED" w:rsidR="00EB58A2" w:rsidRPr="00EB58A2" w:rsidRDefault="00EB58A2" w:rsidP="00EB58A2">
    <w:pPr>
      <w:ind w:left="2127"/>
      <w:jc w:val="center"/>
      <w:rPr>
        <w:b/>
        <w:color w:val="000000"/>
        <w:sz w:val="22"/>
        <w:szCs w:val="22"/>
      </w:rPr>
    </w:pPr>
    <w:r w:rsidRPr="00EB58A2">
      <w:rPr>
        <w:b/>
        <w:color w:val="000000"/>
        <w:sz w:val="22"/>
        <w:szCs w:val="22"/>
      </w:rPr>
      <w:t xml:space="preserve">ANEXA nr. </w:t>
    </w:r>
    <w:r>
      <w:rPr>
        <w:b/>
        <w:color w:val="000000"/>
        <w:sz w:val="22"/>
        <w:szCs w:val="22"/>
      </w:rPr>
      <w:t>2</w:t>
    </w:r>
    <w:r w:rsidRPr="00EB58A2">
      <w:rPr>
        <w:b/>
        <w:color w:val="000000"/>
        <w:sz w:val="22"/>
        <w:szCs w:val="22"/>
      </w:rPr>
      <w:t xml:space="preserve">, </w:t>
    </w:r>
    <w:r w:rsidR="00E57454">
      <w:rPr>
        <w:b/>
        <w:sz w:val="22"/>
        <w:szCs w:val="22"/>
      </w:rPr>
      <w:t>la P</w:t>
    </w:r>
    <w:r w:rsidR="004A275F">
      <w:rPr>
        <w:b/>
        <w:color w:val="000000"/>
        <w:sz w:val="22"/>
        <w:szCs w:val="22"/>
      </w:rPr>
      <w:t xml:space="preserve">roiectul de </w:t>
    </w:r>
    <w:r w:rsidRPr="00EB58A2">
      <w:rPr>
        <w:b/>
        <w:color w:val="000000"/>
        <w:sz w:val="22"/>
        <w:szCs w:val="22"/>
      </w:rPr>
      <w:t>hotărârea nr.</w:t>
    </w:r>
    <w:r w:rsidRPr="00EB58A2">
      <w:rPr>
        <w:b/>
        <w:bCs/>
        <w:color w:val="000000"/>
        <w:sz w:val="22"/>
        <w:szCs w:val="22"/>
      </w:rPr>
      <w:t xml:space="preserve"> _________</w:t>
    </w:r>
    <w:bookmarkEnd w:id="1"/>
  </w:p>
  <w:p w14:paraId="3C5B4ED9" w14:textId="77777777" w:rsidR="00EB58A2" w:rsidRDefault="00EB58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5EA00" w14:textId="77777777" w:rsidR="00E57454" w:rsidRDefault="00E574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61177"/>
    <w:multiLevelType w:val="hybridMultilevel"/>
    <w:tmpl w:val="EDB256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252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F3C"/>
    <w:rsid w:val="0000749D"/>
    <w:rsid w:val="000634BB"/>
    <w:rsid w:val="00187267"/>
    <w:rsid w:val="001A3D4A"/>
    <w:rsid w:val="001E7DA8"/>
    <w:rsid w:val="00221AD5"/>
    <w:rsid w:val="00223EB0"/>
    <w:rsid w:val="002A35F0"/>
    <w:rsid w:val="00302E25"/>
    <w:rsid w:val="0042428B"/>
    <w:rsid w:val="00441EFB"/>
    <w:rsid w:val="004818B3"/>
    <w:rsid w:val="004A275F"/>
    <w:rsid w:val="005608D0"/>
    <w:rsid w:val="00563BDB"/>
    <w:rsid w:val="00632352"/>
    <w:rsid w:val="006609B1"/>
    <w:rsid w:val="00696F6B"/>
    <w:rsid w:val="0071013B"/>
    <w:rsid w:val="00743B40"/>
    <w:rsid w:val="00780C2E"/>
    <w:rsid w:val="007E5A73"/>
    <w:rsid w:val="007E616A"/>
    <w:rsid w:val="0080333F"/>
    <w:rsid w:val="0080352D"/>
    <w:rsid w:val="00811BEF"/>
    <w:rsid w:val="00825DCA"/>
    <w:rsid w:val="00887994"/>
    <w:rsid w:val="008C5592"/>
    <w:rsid w:val="008E089B"/>
    <w:rsid w:val="00905F3C"/>
    <w:rsid w:val="00936030"/>
    <w:rsid w:val="009639D2"/>
    <w:rsid w:val="00987306"/>
    <w:rsid w:val="009F2CFE"/>
    <w:rsid w:val="00A14B56"/>
    <w:rsid w:val="00A92D62"/>
    <w:rsid w:val="00AB1E6C"/>
    <w:rsid w:val="00AC35DE"/>
    <w:rsid w:val="00AE3A33"/>
    <w:rsid w:val="00B168B7"/>
    <w:rsid w:val="00B35E15"/>
    <w:rsid w:val="00BE1940"/>
    <w:rsid w:val="00C41739"/>
    <w:rsid w:val="00D06E7F"/>
    <w:rsid w:val="00D8084D"/>
    <w:rsid w:val="00E2105B"/>
    <w:rsid w:val="00E21A8C"/>
    <w:rsid w:val="00E23EF3"/>
    <w:rsid w:val="00E57454"/>
    <w:rsid w:val="00E96D22"/>
    <w:rsid w:val="00EA1471"/>
    <w:rsid w:val="00EA1D31"/>
    <w:rsid w:val="00EB58A2"/>
    <w:rsid w:val="00F019A5"/>
    <w:rsid w:val="00F4130B"/>
    <w:rsid w:val="00F53088"/>
    <w:rsid w:val="00F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2349FEA"/>
  <w15:chartTrackingRefBased/>
  <w15:docId w15:val="{A2390653-4B4D-4F0E-AEE1-8FC48044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F3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905F3C"/>
    <w:pPr>
      <w:keepNext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5F3C"/>
    <w:rPr>
      <w:rFonts w:ascii="Times New Roman" w:eastAsia="Lucida Sans Unicode" w:hAnsi="Times New Roman" w:cs="Times New Roman"/>
      <w:b/>
      <w:color w:val="000000"/>
      <w:sz w:val="24"/>
      <w:szCs w:val="20"/>
      <w:lang w:val="ro-RO" w:eastAsia="ro-RO"/>
    </w:rPr>
  </w:style>
  <w:style w:type="paragraph" w:styleId="Caption">
    <w:name w:val="caption"/>
    <w:basedOn w:val="Normal"/>
    <w:qFormat/>
    <w:rsid w:val="00905F3C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ntcorptext2">
    <w:name w:val="Indent corp text 2"/>
    <w:basedOn w:val="Normal"/>
    <w:rsid w:val="00905F3C"/>
    <w:pPr>
      <w:ind w:left="180" w:firstLine="540"/>
    </w:pPr>
    <w:rPr>
      <w:b/>
    </w:rPr>
  </w:style>
  <w:style w:type="paragraph" w:styleId="ListParagraph">
    <w:name w:val="List Paragraph"/>
    <w:basedOn w:val="Normal"/>
    <w:uiPriority w:val="34"/>
    <w:qFormat/>
    <w:rsid w:val="00905F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79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994"/>
    <w:rPr>
      <w:rFonts w:ascii="Times New Roman" w:eastAsia="Lucida Sans Unicode" w:hAnsi="Times New Roman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879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994"/>
    <w:rPr>
      <w:rFonts w:ascii="Times New Roman" w:eastAsia="Lucida Sans Unicode" w:hAnsi="Times New Roman" w:cs="Times New Roman"/>
      <w:sz w:val="24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8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49</cp:revision>
  <dcterms:created xsi:type="dcterms:W3CDTF">2019-05-13T11:59:00Z</dcterms:created>
  <dcterms:modified xsi:type="dcterms:W3CDTF">2020-10-26T08:18:00Z</dcterms:modified>
</cp:coreProperties>
</file>