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1A26A" w14:textId="30407A99" w:rsidR="0099659C" w:rsidRDefault="006011ED" w:rsidP="006011ED">
      <w:pPr>
        <w:ind w:left="-567"/>
        <w:jc w:val="right"/>
        <w:rPr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b/>
          <w:color w:val="000000" w:themeColor="text1"/>
          <w:sz w:val="22"/>
          <w:szCs w:val="22"/>
        </w:rPr>
        <w:t>VARIANTA 3</w:t>
      </w:r>
    </w:p>
    <w:p w14:paraId="0CD09321" w14:textId="656B5CF4" w:rsidR="0099659C" w:rsidRPr="0099659C" w:rsidRDefault="00CA02EE" w:rsidP="0099659C">
      <w:pPr>
        <w:ind w:left="-567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AMENZI</w:t>
      </w:r>
    </w:p>
    <w:tbl>
      <w:tblPr>
        <w:tblW w:w="1073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57"/>
        <w:gridCol w:w="5112"/>
        <w:gridCol w:w="5161"/>
      </w:tblGrid>
      <w:tr w:rsidR="0099659C" w:rsidRPr="0099659C" w14:paraId="32111071" w14:textId="77777777" w:rsidTr="009261C5">
        <w:trPr>
          <w:trHeight w:val="43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90B91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D8474" w14:textId="77777777" w:rsidR="0099659C" w:rsidRPr="0099659C" w:rsidRDefault="0099659C" w:rsidP="009261C5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:</w:t>
            </w:r>
          </w:p>
          <w:p w14:paraId="153F3A9F" w14:textId="77777777" w:rsidR="0099659C" w:rsidRPr="0099659C" w:rsidRDefault="0099659C" w:rsidP="009261C5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Amplasarea mijloacelor de publicitate fără aviz pentru publicitatea temporară ori cu nerespectarea prevederilor acestuia (panouri publicitare, bannere, mesh-uri, steaguri publicitare, indicatoarele publicitare direcţionale,  prisme ... etc.),  pe domeniul public şi/sau privat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al municipiului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9659C">
              <w:rPr>
                <w:color w:val="000000" w:themeColor="text1"/>
                <w:sz w:val="22"/>
                <w:szCs w:val="22"/>
              </w:rPr>
              <w:t>ori pe proprietatea privată a persoanelor fizice şi juridice.</w:t>
            </w:r>
          </w:p>
          <w:p w14:paraId="35B8AF7E" w14:textId="77777777" w:rsidR="0099659C" w:rsidRPr="0099659C" w:rsidRDefault="0099659C" w:rsidP="009261C5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Nerespectarea tipurilor şi dimensiunilor mijloacelor de publicitate admise, în conformitate cu avizul ADP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446D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21AC04C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1.000 – 10.000 lei</w:t>
            </w:r>
          </w:p>
          <w:p w14:paraId="174FEE04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06AD116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CE43DB1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B1F7D26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515242C9" w14:textId="77777777" w:rsidTr="009261C5"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B09FC8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</w:p>
          <w:p w14:paraId="39EEA89A" w14:textId="77777777" w:rsidR="0099659C" w:rsidRPr="0099659C" w:rsidRDefault="0099659C" w:rsidP="009261C5">
            <w:pPr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</w:tcPr>
          <w:p w14:paraId="13C6F9D5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nerespectarea obligaţiilor privind întreţinerea mijloacelor de publicitate şi afişarea permanentă a unor mesaje în cadru 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6B2AB5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500 – 1.000 lei</w:t>
            </w:r>
          </w:p>
        </w:tc>
      </w:tr>
      <w:tr w:rsidR="0099659C" w:rsidRPr="0099659C" w14:paraId="2B0668EB" w14:textId="77777777" w:rsidTr="009261C5"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D8FB79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</w:tcPr>
          <w:p w14:paraId="2E3444B9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:</w:t>
            </w:r>
          </w:p>
          <w:p w14:paraId="263D3909" w14:textId="77777777" w:rsidR="0099659C" w:rsidRPr="0099659C" w:rsidRDefault="0099659C" w:rsidP="009261C5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 Folosirea mijloacelor de publicitate sonore care pot tulbura liniştea publică, a vehiculelor publicitare care nu au obţinut aviz pentru publicitate temporară.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5C1E138" w14:textId="77777777" w:rsidR="0099659C" w:rsidRPr="0099659C" w:rsidRDefault="0099659C" w:rsidP="009261C5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Nerespectarea obligaţiei de a readuce amplasamentul şi mediul înconjurător la starea iniţială, inclusiv prin înierbare sau asfaltare pentru mijloacele de publicitate amplasate la nivelul solului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E9D7BE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1.000-20.000 lei</w:t>
            </w:r>
          </w:p>
        </w:tc>
      </w:tr>
      <w:tr w:rsidR="0099659C" w:rsidRPr="0099659C" w14:paraId="0D2EC8A3" w14:textId="77777777" w:rsidTr="00BD0EB5">
        <w:trPr>
          <w:trHeight w:val="791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F3D17E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</w:tcPr>
          <w:p w14:paraId="37B8AB9C" w14:textId="77777777" w:rsidR="0099659C" w:rsidRPr="0099659C" w:rsidRDefault="0099659C" w:rsidP="00BD0EB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 Amendă pentru pentru ocupare ilegala a domeniului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public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pentru distribuire de ,,fluturaşi", pliante, etc.(,,sampling"), fără deţinerea avizului ADP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5B89" w14:textId="77777777" w:rsidR="00BD0EB5" w:rsidRDefault="00BD0EB5" w:rsidP="00BD0EB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37064C6" w14:textId="77777777" w:rsidR="0099659C" w:rsidRPr="0099659C" w:rsidRDefault="0099659C" w:rsidP="00BD0EB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1.500 - 2.500 lei</w:t>
            </w:r>
          </w:p>
          <w:p w14:paraId="09D6B6C8" w14:textId="77777777" w:rsidR="0099659C" w:rsidRPr="0099659C" w:rsidRDefault="0099659C" w:rsidP="00BD0EB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4B3CD45A" w14:textId="77777777" w:rsidTr="009261C5">
        <w:trPr>
          <w:trHeight w:val="791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D3CE9C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</w:tcPr>
          <w:p w14:paraId="16AA15C2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ocupare ilegala a domeniului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public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pentru depozitarea materialelor de construcţii, schele, containere ... etc., fără deţinerea avizului ADP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7A36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378A2F14" w14:textId="77777777" w:rsidR="0099659C" w:rsidRPr="0099659C" w:rsidRDefault="0099659C" w:rsidP="009261C5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70DF84A8" w14:textId="77777777" w:rsidTr="009261C5">
        <w:trPr>
          <w:trHeight w:val="791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AB6279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</w:tcPr>
          <w:p w14:paraId="04EDBDBD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publicitate temporară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cu panouri mobile (pliante) autoportante temporar amplasate pe domeniul public şi/sau privat al municipiului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9659C">
              <w:rPr>
                <w:color w:val="000000" w:themeColor="text1"/>
                <w:sz w:val="22"/>
                <w:szCs w:val="22"/>
              </w:rPr>
              <w:t>ori pe proprietatea privată a persoanelor fizice şi juridice,  fără deţinerea avizului ADP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9FDA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73C53DC4" w14:textId="77777777" w:rsidR="0099659C" w:rsidRPr="0099659C" w:rsidRDefault="0099659C" w:rsidP="009261C5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40BE4576" w14:textId="77777777" w:rsidTr="009261C5">
        <w:trPr>
          <w:trHeight w:val="1245"/>
        </w:trPr>
        <w:tc>
          <w:tcPr>
            <w:tcW w:w="4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9F115FE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auto"/>
            </w:tcBorders>
          </w:tcPr>
          <w:p w14:paraId="40E59FF1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:</w:t>
            </w:r>
          </w:p>
          <w:p w14:paraId="4435C541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Organizarea neavizată de  focuri de artificii, pe proprietatea privată a persoanelor fizice şi juridice.</w:t>
            </w:r>
          </w:p>
          <w:p w14:paraId="5DDD2D3F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Organizarea neavizată de  focuri de artificii, campanii cu caracter umanitar sau pentru strîngerea de fonduri în scopuri caritabile, pe domeniul public şi/sau privat al municipiului 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1DB38A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1.500 – 2.500 lei</w:t>
            </w:r>
          </w:p>
          <w:p w14:paraId="537D6CF4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DC9B2D9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DDED905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9385269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37F75C6C" w14:textId="77777777" w:rsidTr="009261C5">
        <w:trPr>
          <w:trHeight w:val="76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7B8600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D08870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amplasarea de afişe publice, a anunţurilor de mică publicitate în alte locuri decât pe panourile special destinate acestora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0F13BE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500 lei - 1.000 lei</w:t>
            </w:r>
          </w:p>
          <w:p w14:paraId="07753ED0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76F41280" w14:textId="77777777" w:rsidTr="009261C5">
        <w:trPr>
          <w:trHeight w:val="118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335052" w14:textId="77777777" w:rsidR="00D601C7" w:rsidRDefault="00D601C7" w:rsidP="009261C5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1" w:name="_Hlk531166079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</w:t>
            </w:r>
          </w:p>
          <w:p w14:paraId="27A1712E" w14:textId="759D258A" w:rsidR="0099659C" w:rsidRPr="00DC3321" w:rsidRDefault="00D601C7" w:rsidP="009261C5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9659C" w:rsidRPr="00DC332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77FB24C" w14:textId="2A0AD2F0" w:rsidR="0099659C" w:rsidRPr="00DC3321" w:rsidRDefault="009F1452" w:rsidP="009261C5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14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Amendă pentru pentru amplasarea neautorizată/ neavizată a unor: tonete, chioşuri, pavilioane/corturi, terase, lăzi frigorifice, mașini de înghețată, tonomate, rafturi, mese, mobilier urban, ornamente, artă stradală  ... etc., pe domeniul public şi/sau privat al municipiului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FD79" w14:textId="77777777" w:rsidR="0099659C" w:rsidRPr="00DC3321" w:rsidRDefault="0099659C" w:rsidP="009261C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C332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cuprinsă între 2.000 - 2.500 lei</w:t>
            </w:r>
          </w:p>
        </w:tc>
      </w:tr>
      <w:bookmarkEnd w:id="1"/>
      <w:tr w:rsidR="0099659C" w:rsidRPr="0099659C" w14:paraId="756D2A5D" w14:textId="77777777" w:rsidTr="009261C5">
        <w:trPr>
          <w:trHeight w:val="540"/>
        </w:trPr>
        <w:tc>
          <w:tcPr>
            <w:tcW w:w="4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C76A8F9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J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3CFE4C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executarea fără autorizaţie a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lucrărilor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de spargere străzi, trotuare, zone verzi...etc.</w:t>
            </w:r>
          </w:p>
        </w:tc>
        <w:tc>
          <w:tcPr>
            <w:tcW w:w="516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F47909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3AD4166D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0731D96D" w14:textId="77777777" w:rsidTr="009261C5">
        <w:trPr>
          <w:trHeight w:val="750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FF18A9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61F45F" w14:textId="77777777" w:rsidR="0099659C" w:rsidRPr="0099659C" w:rsidRDefault="0099659C" w:rsidP="009261C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depaşirea valabilităţii autorizaţiei </w:t>
            </w:r>
          </w:p>
          <w:p w14:paraId="18E8A66C" w14:textId="77777777" w:rsidR="0099659C" w:rsidRPr="0099659C" w:rsidRDefault="0099659C" w:rsidP="009261C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pentru lucrări de spargere străzi, trotuare, zone verzi...etc.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4542C5" w14:textId="77777777" w:rsidR="0099659C" w:rsidRPr="0099659C" w:rsidRDefault="0099659C" w:rsidP="009261C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C1F489E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</w:tc>
      </w:tr>
      <w:tr w:rsidR="0099659C" w:rsidRPr="0099659C" w14:paraId="55D82FA6" w14:textId="77777777" w:rsidTr="009261C5">
        <w:trPr>
          <w:trHeight w:val="58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6EE02C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lastRenderedPageBreak/>
              <w:t>L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9ACCF5" w14:textId="77777777" w:rsidR="0099659C" w:rsidRPr="0099659C" w:rsidRDefault="0099659C" w:rsidP="009261C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nerespectarea condiţiilor de refacere a suprastructurii stipulate în autorizaţia de spargere.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B585BB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2.400 -2.500 lei</w:t>
            </w:r>
          </w:p>
        </w:tc>
      </w:tr>
      <w:tr w:rsidR="0099659C" w:rsidRPr="0099659C" w14:paraId="59C72BCF" w14:textId="77777777" w:rsidTr="009261C5">
        <w:trPr>
          <w:trHeight w:val="49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A8CF8A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2ED1FA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nedeţinerea autorizaţiei de liberă trecere.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2C6D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– 2.500 lei</w:t>
            </w:r>
          </w:p>
        </w:tc>
      </w:tr>
      <w:tr w:rsidR="0099659C" w:rsidRPr="0099659C" w14:paraId="558D09FB" w14:textId="77777777" w:rsidTr="009261C5">
        <w:trPr>
          <w:trHeight w:val="4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898B6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376944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nerespectarea obligaţiei de a readuce amplasamentul şi mediul înconjurător la starea iniţială.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E25CD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– 2.500 lei</w:t>
            </w:r>
          </w:p>
        </w:tc>
      </w:tr>
      <w:tr w:rsidR="0099659C" w:rsidRPr="0099659C" w14:paraId="14B412EE" w14:textId="77777777" w:rsidTr="009261C5">
        <w:trPr>
          <w:trHeight w:val="76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C4BA3A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2906F4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plimbarea animalelor de companie, consumului de alcool şi aruncarea seminţelor sau ambalajelor în spaţiile de joacă pentru copii, terenurilor  de sport.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FCAE35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2.000 - 2.500 lei</w:t>
            </w:r>
          </w:p>
        </w:tc>
      </w:tr>
      <w:tr w:rsidR="0099659C" w:rsidRPr="0099659C" w14:paraId="0C42151E" w14:textId="77777777" w:rsidTr="009261C5">
        <w:trPr>
          <w:trHeight w:val="776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46E89C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A5692B2" w14:textId="77777777" w:rsidR="0099659C" w:rsidRPr="0099659C" w:rsidRDefault="0099659C" w:rsidP="009261C5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plimbarea liberă a animalelor de companie prin locurile amenajate ca spaţii verzi, unde există flori şi arbuşti, fără o supraveghere strictă din partea deţinătorilor, precum şi îmbăierea acestora în locurile publice (fântâni arteziene).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469153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200 lei - 400 lei</w:t>
            </w:r>
          </w:p>
        </w:tc>
      </w:tr>
      <w:tr w:rsidR="0099659C" w:rsidRPr="0099659C" w14:paraId="472DA89B" w14:textId="77777777" w:rsidTr="009261C5">
        <w:trPr>
          <w:trHeight w:val="960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30CC08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Q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1102839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plimbarea animalelor de companie fără lesă, iar cei din categoria câinilor periculoşi sau agresivi cu lesă şi botniţă,</w:t>
            </w:r>
            <w:r w:rsidRPr="0099659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pe domeniul public şi/sau privat al municipiului.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D9F7" w14:textId="77777777" w:rsidR="0099659C" w:rsidRPr="0099659C" w:rsidRDefault="0099659C" w:rsidP="009261C5">
            <w:pPr>
              <w:jc w:val="center"/>
              <w:rPr>
                <w:b/>
                <w:color w:val="000000" w:themeColor="text1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1.000 lei – 2.000 lei</w:t>
            </w:r>
          </w:p>
        </w:tc>
      </w:tr>
      <w:tr w:rsidR="0099659C" w:rsidRPr="0099659C" w14:paraId="792BF1D0" w14:textId="77777777" w:rsidTr="009261C5">
        <w:trPr>
          <w:trHeight w:val="1262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AA0DE9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E4880C" w14:textId="6CFD97D2" w:rsidR="0099659C" w:rsidRPr="0099659C" w:rsidRDefault="0099659C" w:rsidP="009261C5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99659C">
              <w:rPr>
                <w:b w:val="0"/>
                <w:color w:val="000000" w:themeColor="text1"/>
                <w:sz w:val="22"/>
                <w:szCs w:val="22"/>
              </w:rPr>
              <w:t xml:space="preserve">Amendă pentru plimbarea animalelor de companie pe domeniul public şi/sau privat al municipiului fară ca deţinătorul  să dispună de materiale necesare pentru curăţirea locului şi evacuarea dejecţiilor fiziologice. </w:t>
            </w:r>
            <w:r w:rsidRPr="0099659C">
              <w:rPr>
                <w:b w:val="0"/>
                <w:i/>
                <w:color w:val="000000" w:themeColor="text1"/>
                <w:sz w:val="22"/>
                <w:szCs w:val="22"/>
              </w:rPr>
              <w:t>Prin materiale necesare păstrării curăţeniei se înţelege mătură, făraş, pungă de unică folosinţă sau pungă şi mănuşi de unică folosinţă;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441D7C" w14:textId="77777777" w:rsidR="0099659C" w:rsidRPr="0099659C" w:rsidRDefault="0099659C" w:rsidP="009261C5">
            <w:pPr>
              <w:jc w:val="center"/>
              <w:rPr>
                <w:color w:val="000000" w:themeColor="text1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500lei – 1.000 lei</w:t>
            </w:r>
          </w:p>
        </w:tc>
      </w:tr>
      <w:tr w:rsidR="0099659C" w:rsidRPr="0099659C" w14:paraId="49384906" w14:textId="77777777" w:rsidTr="009261C5">
        <w:trPr>
          <w:trHeight w:val="79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5E8BB9D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724408" w14:textId="77777777" w:rsidR="0099659C" w:rsidRPr="0099659C" w:rsidRDefault="0099659C" w:rsidP="009261C5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99659C">
              <w:rPr>
                <w:b w:val="0"/>
                <w:color w:val="000000" w:themeColor="text1"/>
                <w:sz w:val="22"/>
                <w:szCs w:val="22"/>
              </w:rPr>
              <w:t xml:space="preserve">Amendă pentru expunerea autovehiculelor pe domeniul public şi/sau privat al municipiului (inclusiv in parcări amenajate) în vederea vânzării;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EA7A" w14:textId="77777777" w:rsidR="0099659C" w:rsidRPr="0099659C" w:rsidRDefault="0099659C" w:rsidP="009261C5">
            <w:pPr>
              <w:jc w:val="center"/>
              <w:rPr>
                <w:color w:val="000000" w:themeColor="text1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1000 lei – 2.000 lei</w:t>
            </w:r>
          </w:p>
        </w:tc>
      </w:tr>
      <w:tr w:rsidR="0099659C" w:rsidRPr="0099659C" w14:paraId="2FC08CFF" w14:textId="77777777" w:rsidTr="00BD0EB5">
        <w:trPr>
          <w:trHeight w:val="570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F564B04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889824" w14:textId="77777777" w:rsidR="0099659C" w:rsidRPr="0099659C" w:rsidRDefault="0099659C" w:rsidP="009261C5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99659C">
              <w:rPr>
                <w:b w:val="0"/>
                <w:color w:val="000000" w:themeColor="text1"/>
                <w:sz w:val="22"/>
                <w:szCs w:val="22"/>
              </w:rPr>
              <w:t>Amendă pentru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b w:val="0"/>
                <w:color w:val="000000" w:themeColor="text1"/>
                <w:sz w:val="22"/>
                <w:szCs w:val="22"/>
              </w:rPr>
              <w:t>expunerea rufelor sau a altor obiecte pe suporturi improvizate pe domeniul public şi/sau privat al municipiului.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860E" w14:textId="77777777" w:rsidR="0099659C" w:rsidRPr="0099659C" w:rsidRDefault="0099659C" w:rsidP="009261C5">
            <w:pPr>
              <w:jc w:val="center"/>
              <w:rPr>
                <w:color w:val="000000" w:themeColor="text1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500 lei – 1.500 lei</w:t>
            </w:r>
          </w:p>
        </w:tc>
      </w:tr>
      <w:tr w:rsidR="0099659C" w:rsidRPr="0099659C" w14:paraId="5CB3774D" w14:textId="77777777" w:rsidTr="00BD0EB5">
        <w:trPr>
          <w:trHeight w:val="1077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EDD82D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8AD90B" w14:textId="77777777" w:rsidR="0099659C" w:rsidRPr="0099659C" w:rsidRDefault="0099659C" w:rsidP="00BD0EB5">
            <w:pPr>
              <w:pStyle w:val="Caption"/>
              <w:rPr>
                <w:i w:val="0"/>
                <w:color w:val="000000" w:themeColor="text1"/>
                <w:sz w:val="22"/>
                <w:szCs w:val="22"/>
              </w:rPr>
            </w:pPr>
            <w:r w:rsidRPr="0099659C">
              <w:rPr>
                <w:i w:val="0"/>
                <w:color w:val="000000" w:themeColor="text1"/>
                <w:sz w:val="22"/>
                <w:szCs w:val="22"/>
              </w:rPr>
              <w:t>Amendă pentru aruncarea sau depozitarea deşeurilor de orice fel înafara  recipientelor standardizate sau în alte locuri decât cele anume desemnate pentru fiecare categorie de utilizatori.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B5324C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lei - 2.500 lei</w:t>
            </w:r>
          </w:p>
          <w:p w14:paraId="06574309" w14:textId="77777777" w:rsidR="0099659C" w:rsidRPr="0099659C" w:rsidRDefault="0099659C" w:rsidP="009261C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7D4BE9AD" w14:textId="77777777" w:rsidTr="00BD0EB5">
        <w:trPr>
          <w:trHeight w:val="964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F4A64D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39CD64E" w14:textId="77777777" w:rsidR="0099659C" w:rsidRPr="0099659C" w:rsidRDefault="0099659C" w:rsidP="009261C5">
            <w:pPr>
              <w:pStyle w:val="Caption"/>
              <w:jc w:val="both"/>
              <w:rPr>
                <w:i w:val="0"/>
                <w:color w:val="000000" w:themeColor="text1"/>
                <w:sz w:val="22"/>
                <w:szCs w:val="22"/>
              </w:rPr>
            </w:pPr>
            <w:r w:rsidRPr="0099659C">
              <w:rPr>
                <w:i w:val="0"/>
                <w:color w:val="000000" w:themeColor="text1"/>
                <w:sz w:val="22"/>
                <w:szCs w:val="22"/>
              </w:rPr>
              <w:t>Amendă pentru distrugerea, deteriorarea sau murdărirea jocurilor, aparatelor sau echipamentelor de joacă pentru copii, existente în locurile de joacă de către persoanele adulte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62B67" w14:textId="77777777" w:rsidR="0099659C" w:rsidRPr="0099659C" w:rsidRDefault="0099659C" w:rsidP="00BD0EB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1.500 lei - 2.500 lei</w:t>
            </w:r>
          </w:p>
        </w:tc>
      </w:tr>
      <w:tr w:rsidR="0099659C" w:rsidRPr="0099659C" w14:paraId="1CF1B989" w14:textId="77777777" w:rsidTr="009261C5">
        <w:trPr>
          <w:trHeight w:val="1262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509B30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5E7EB2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neremedierea în termen de 72 de ore de la sesizarea administratorului drumului public şi/sau a altor organe abilitate, a stării sau poziţiei elementelor de reţea, situate în drum sau trotuar, care prin acestea pot duce la producerea de accidente rutiere şi/sau pietonale.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2F289C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3B35E07C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40CBD53F" w14:textId="77777777" w:rsidTr="009261C5">
        <w:trPr>
          <w:trHeight w:val="1262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677100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66B145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neântreținerea construcțiilor de orice tip de pe domeniul public și/sau privat al municipiului ori pe proprietatea privată a persoanelor fizice şi juridice, care pun în pericol, datorită neîntreținerii, circulația auto și/sau pietonală de pe domeniul public.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AB543F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</w:tc>
      </w:tr>
      <w:tr w:rsidR="0099659C" w:rsidRPr="0099659C" w14:paraId="6BCE1BA6" w14:textId="77777777" w:rsidTr="0099659C">
        <w:trPr>
          <w:trHeight w:val="1097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6C09BFD" w14:textId="39F17065" w:rsidR="0099659C" w:rsidRPr="0099659C" w:rsidRDefault="00C27278" w:rsidP="009261C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*</w:t>
            </w:r>
            <w:r w:rsidR="0099659C" w:rsidRPr="0099659C">
              <w:rPr>
                <w:rFonts w:asciiTheme="minorHAnsi" w:hAnsiTheme="minorHAnsi" w:cstheme="minorHAnsi"/>
                <w:b/>
                <w:color w:val="000000" w:themeColor="text1"/>
              </w:rPr>
              <w:t>Y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2D2B68" w14:textId="0AC9CC60" w:rsidR="0099659C" w:rsidRPr="0099659C" w:rsidRDefault="0099659C" w:rsidP="009261C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6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Amendă pentru ocuparea ilegala a domeniului </w:t>
            </w:r>
            <w:r w:rsidRPr="009965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public și/sau privat al municipiului cu: strângere de semnături, strângere de fonduri ... etc,</w:t>
            </w:r>
            <w:r w:rsidRPr="00996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fără deţinerea avizului ADP</w:t>
            </w:r>
            <w:r w:rsidR="007039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6D6E1" w14:textId="77777777" w:rsidR="0099659C" w:rsidRPr="0099659C" w:rsidRDefault="0099659C" w:rsidP="009261C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9659C">
              <w:rPr>
                <w:rFonts w:asciiTheme="minorHAnsi" w:hAnsiTheme="minorHAnsi" w:cstheme="minorHAnsi"/>
                <w:b/>
                <w:color w:val="000000" w:themeColor="text1"/>
              </w:rPr>
              <w:t>cuprinsă între 1.500 lei - 2.500 lei</w:t>
            </w:r>
          </w:p>
        </w:tc>
      </w:tr>
      <w:tr w:rsidR="0099659C" w:rsidRPr="0099659C" w14:paraId="38CA2CD8" w14:textId="77777777" w:rsidTr="009261C5">
        <w:trPr>
          <w:trHeight w:val="1061"/>
        </w:trPr>
        <w:tc>
          <w:tcPr>
            <w:tcW w:w="107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AC0F" w14:textId="77777777" w:rsidR="0099659C" w:rsidRPr="00BD0EB5" w:rsidRDefault="0099659C" w:rsidP="009261C5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i/>
                <w:color w:val="000000" w:themeColor="text1"/>
                <w:sz w:val="22"/>
                <w:szCs w:val="22"/>
              </w:rPr>
              <w:t xml:space="preserve">Notă: </w:t>
            </w:r>
            <w:r w:rsidRPr="00BD0EB5">
              <w:rPr>
                <w:i/>
                <w:color w:val="000000" w:themeColor="text1"/>
                <w:sz w:val="22"/>
                <w:szCs w:val="22"/>
              </w:rPr>
              <w:t>Cuantumul amenzilor prevăzute la art. a), b), c), şi h) sunt prevăzute în Legea  Nr. 154/2017 din 29 iunie 2017, pentru modificarea şi completarea Legii nr. 185/2013” privind amplasarea şi autorizarea mijloacelor de publicitate”.</w:t>
            </w:r>
          </w:p>
          <w:p w14:paraId="0A60A5ED" w14:textId="77777777" w:rsidR="0099659C" w:rsidRPr="0099659C" w:rsidRDefault="0099659C" w:rsidP="009261C5">
            <w:pPr>
              <w:snapToGrid w:val="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D0EB5">
              <w:rPr>
                <w:i/>
                <w:color w:val="000000" w:themeColor="text1"/>
                <w:sz w:val="22"/>
                <w:szCs w:val="22"/>
              </w:rPr>
              <w:t xml:space="preserve">          Constatarea contravenţiilor şi aplicarea sancţiunilor corespunzătoare se realizează de către Direcţia Poliţia Locală.</w:t>
            </w:r>
          </w:p>
        </w:tc>
      </w:tr>
    </w:tbl>
    <w:p w14:paraId="7CC018E7" w14:textId="77777777" w:rsidR="008B54FD" w:rsidRDefault="008B54FD" w:rsidP="0099659C">
      <w:pPr>
        <w:ind w:left="-567" w:right="-846"/>
        <w:rPr>
          <w:b/>
          <w:color w:val="000000" w:themeColor="text1"/>
          <w:sz w:val="22"/>
          <w:szCs w:val="22"/>
        </w:rPr>
      </w:pPr>
    </w:p>
    <w:p w14:paraId="3F2739B4" w14:textId="7CE847AE" w:rsidR="002D78DC" w:rsidRPr="0099659C" w:rsidRDefault="009C43C1" w:rsidP="00A259EB">
      <w:pPr>
        <w:ind w:left="-567" w:right="-846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Literele</w:t>
      </w:r>
      <w:r w:rsidR="00C27278" w:rsidRPr="00C27278">
        <w:rPr>
          <w:color w:val="000000" w:themeColor="text1"/>
          <w:sz w:val="22"/>
          <w:szCs w:val="22"/>
        </w:rPr>
        <w:t xml:space="preserve"> marcate cu asterisc (*) sunt modificate</w:t>
      </w:r>
      <w:r w:rsidR="00A259EB">
        <w:rPr>
          <w:color w:val="000000" w:themeColor="text1"/>
          <w:sz w:val="22"/>
          <w:szCs w:val="22"/>
        </w:rPr>
        <w:t>.</w:t>
      </w:r>
    </w:p>
    <w:sectPr w:rsidR="002D78DC" w:rsidRPr="0099659C" w:rsidSect="0099659C">
      <w:headerReference w:type="default" r:id="rId7"/>
      <w:footerReference w:type="default" r:id="rId8"/>
      <w:pgSz w:w="12240" w:h="15840"/>
      <w:pgMar w:top="993" w:right="1440" w:bottom="284" w:left="144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6377C" w14:textId="77777777" w:rsidR="0099659C" w:rsidRDefault="0099659C" w:rsidP="0099659C">
      <w:r>
        <w:separator/>
      </w:r>
    </w:p>
  </w:endnote>
  <w:endnote w:type="continuationSeparator" w:id="0">
    <w:p w14:paraId="7A7DC51C" w14:textId="77777777" w:rsidR="0099659C" w:rsidRDefault="0099659C" w:rsidP="0099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E35BF" w14:textId="77777777" w:rsidR="00BD0EB5" w:rsidRPr="00BD0EB5" w:rsidRDefault="00BD0EB5">
    <w:pPr>
      <w:pStyle w:val="Footer"/>
      <w:jc w:val="center"/>
      <w:rPr>
        <w:color w:val="000000" w:themeColor="text1"/>
      </w:rPr>
    </w:pPr>
    <w:r w:rsidRPr="00BD0EB5">
      <w:rPr>
        <w:color w:val="000000" w:themeColor="text1"/>
      </w:rPr>
      <w:t xml:space="preserve">Page </w:t>
    </w:r>
    <w:r w:rsidRPr="00BD0EB5">
      <w:rPr>
        <w:color w:val="000000" w:themeColor="text1"/>
      </w:rPr>
      <w:fldChar w:fldCharType="begin"/>
    </w:r>
    <w:r w:rsidRPr="00BD0EB5">
      <w:rPr>
        <w:color w:val="000000" w:themeColor="text1"/>
      </w:rPr>
      <w:instrText xml:space="preserve"> PAGE  \* Arabic  \* MERGEFORMAT </w:instrText>
    </w:r>
    <w:r w:rsidRPr="00BD0EB5">
      <w:rPr>
        <w:color w:val="000000" w:themeColor="text1"/>
      </w:rPr>
      <w:fldChar w:fldCharType="separate"/>
    </w:r>
    <w:r w:rsidR="006011ED">
      <w:rPr>
        <w:noProof/>
        <w:color w:val="000000" w:themeColor="text1"/>
      </w:rPr>
      <w:t>1</w:t>
    </w:r>
    <w:r w:rsidRPr="00BD0EB5">
      <w:rPr>
        <w:color w:val="000000" w:themeColor="text1"/>
      </w:rPr>
      <w:fldChar w:fldCharType="end"/>
    </w:r>
    <w:r w:rsidRPr="00BD0EB5">
      <w:rPr>
        <w:color w:val="000000" w:themeColor="text1"/>
      </w:rPr>
      <w:t xml:space="preserve"> of </w:t>
    </w:r>
    <w:r w:rsidRPr="00BD0EB5">
      <w:rPr>
        <w:color w:val="000000" w:themeColor="text1"/>
      </w:rPr>
      <w:fldChar w:fldCharType="begin"/>
    </w:r>
    <w:r w:rsidRPr="00BD0EB5">
      <w:rPr>
        <w:color w:val="000000" w:themeColor="text1"/>
      </w:rPr>
      <w:instrText xml:space="preserve"> NUMPAGES  \* Arabic  \* MERGEFORMAT </w:instrText>
    </w:r>
    <w:r w:rsidRPr="00BD0EB5">
      <w:rPr>
        <w:color w:val="000000" w:themeColor="text1"/>
      </w:rPr>
      <w:fldChar w:fldCharType="separate"/>
    </w:r>
    <w:r w:rsidR="006011ED">
      <w:rPr>
        <w:noProof/>
        <w:color w:val="000000" w:themeColor="text1"/>
      </w:rPr>
      <w:t>3</w:t>
    </w:r>
    <w:r w:rsidRPr="00BD0EB5">
      <w:rPr>
        <w:color w:val="000000" w:themeColor="text1"/>
      </w:rPr>
      <w:fldChar w:fldCharType="end"/>
    </w:r>
  </w:p>
  <w:p w14:paraId="1A00BAFA" w14:textId="77777777" w:rsidR="00BD0EB5" w:rsidRDefault="00BD0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D830F" w14:textId="77777777" w:rsidR="0099659C" w:rsidRDefault="0099659C" w:rsidP="0099659C">
      <w:r>
        <w:separator/>
      </w:r>
    </w:p>
  </w:footnote>
  <w:footnote w:type="continuationSeparator" w:id="0">
    <w:p w14:paraId="716287BD" w14:textId="77777777" w:rsidR="0099659C" w:rsidRDefault="0099659C" w:rsidP="0099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30DD" w14:textId="77777777" w:rsidR="0099659C" w:rsidRDefault="0099659C" w:rsidP="0099659C">
    <w:pPr>
      <w:ind w:left="2127" w:firstLine="709"/>
      <w:jc w:val="center"/>
      <w:rPr>
        <w:b/>
        <w:color w:val="000000"/>
        <w:sz w:val="22"/>
        <w:szCs w:val="22"/>
      </w:rPr>
    </w:pPr>
  </w:p>
  <w:p w14:paraId="344E929C" w14:textId="77777777" w:rsidR="0099659C" w:rsidRPr="0099659C" w:rsidRDefault="0099659C" w:rsidP="0099659C">
    <w:pPr>
      <w:ind w:left="2127" w:firstLine="709"/>
      <w:jc w:val="center"/>
      <w:rPr>
        <w:b/>
        <w:color w:val="000000"/>
        <w:sz w:val="22"/>
        <w:szCs w:val="22"/>
      </w:rPr>
    </w:pPr>
    <w:r w:rsidRPr="0099659C">
      <w:rPr>
        <w:b/>
        <w:color w:val="000000"/>
        <w:sz w:val="22"/>
        <w:szCs w:val="22"/>
      </w:rPr>
      <w:t xml:space="preserve">ANEXA nr. </w:t>
    </w:r>
    <w:r>
      <w:rPr>
        <w:b/>
        <w:color w:val="000000"/>
        <w:sz w:val="22"/>
        <w:szCs w:val="22"/>
      </w:rPr>
      <w:t>2</w:t>
    </w:r>
    <w:r w:rsidRPr="0099659C">
      <w:rPr>
        <w:b/>
        <w:color w:val="000000"/>
        <w:sz w:val="22"/>
        <w:szCs w:val="22"/>
      </w:rPr>
      <w:t xml:space="preserve">, </w:t>
    </w:r>
    <w:r w:rsidRPr="0099659C">
      <w:rPr>
        <w:b/>
        <w:sz w:val="22"/>
        <w:szCs w:val="22"/>
      </w:rPr>
      <w:t>parte integrantă din</w:t>
    </w:r>
    <w:r w:rsidRPr="0099659C">
      <w:rPr>
        <w:b/>
        <w:color w:val="000000"/>
        <w:sz w:val="22"/>
        <w:szCs w:val="22"/>
      </w:rPr>
      <w:t xml:space="preserve"> hotărârea nr.</w:t>
    </w:r>
    <w:r w:rsidRPr="0099659C">
      <w:rPr>
        <w:b/>
        <w:bCs/>
        <w:color w:val="000000"/>
        <w:sz w:val="22"/>
        <w:szCs w:val="22"/>
      </w:rPr>
      <w:t xml:space="preserve">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9C"/>
    <w:rsid w:val="00145876"/>
    <w:rsid w:val="002D78DC"/>
    <w:rsid w:val="003B6E62"/>
    <w:rsid w:val="006011ED"/>
    <w:rsid w:val="0070392A"/>
    <w:rsid w:val="00884104"/>
    <w:rsid w:val="008B54FD"/>
    <w:rsid w:val="00930B30"/>
    <w:rsid w:val="0099659C"/>
    <w:rsid w:val="009C43C1"/>
    <w:rsid w:val="009F1452"/>
    <w:rsid w:val="00A07AB1"/>
    <w:rsid w:val="00A259EB"/>
    <w:rsid w:val="00BB404B"/>
    <w:rsid w:val="00BD0EB5"/>
    <w:rsid w:val="00C27278"/>
    <w:rsid w:val="00CA02EE"/>
    <w:rsid w:val="00D601C7"/>
    <w:rsid w:val="00D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21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9659C"/>
    <w:pPr>
      <w:keepNext/>
      <w:jc w:val="center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59C"/>
    <w:rPr>
      <w:rFonts w:ascii="Times New Roman" w:eastAsia="Lucida Sans Unicode" w:hAnsi="Times New Roman" w:cs="Times New Roman"/>
      <w:b/>
      <w:color w:val="000000"/>
      <w:sz w:val="24"/>
      <w:szCs w:val="20"/>
      <w:lang w:val="ro-RO" w:eastAsia="ro-RO"/>
    </w:rPr>
  </w:style>
  <w:style w:type="paragraph" w:styleId="Caption">
    <w:name w:val="caption"/>
    <w:basedOn w:val="Normal"/>
    <w:qFormat/>
    <w:rsid w:val="0099659C"/>
    <w:pPr>
      <w:suppressLineNumbers/>
      <w:spacing w:before="120" w:after="120"/>
    </w:pPr>
    <w:rPr>
      <w:rFonts w:cs="Tahoma"/>
      <w:i/>
      <w:iCs/>
      <w:sz w:val="20"/>
    </w:rPr>
  </w:style>
  <w:style w:type="paragraph" w:styleId="ListParagraph">
    <w:name w:val="List Paragraph"/>
    <w:basedOn w:val="Normal"/>
    <w:uiPriority w:val="34"/>
    <w:qFormat/>
    <w:rsid w:val="00996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9C"/>
    <w:rPr>
      <w:rFonts w:ascii="Times New Roman" w:eastAsia="Lucida Sans Unicode" w:hAnsi="Times New Roman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996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9C"/>
    <w:rPr>
      <w:rFonts w:ascii="Times New Roman" w:eastAsia="Lucida Sans Unicode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9659C"/>
    <w:pPr>
      <w:keepNext/>
      <w:jc w:val="center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59C"/>
    <w:rPr>
      <w:rFonts w:ascii="Times New Roman" w:eastAsia="Lucida Sans Unicode" w:hAnsi="Times New Roman" w:cs="Times New Roman"/>
      <w:b/>
      <w:color w:val="000000"/>
      <w:sz w:val="24"/>
      <w:szCs w:val="20"/>
      <w:lang w:val="ro-RO" w:eastAsia="ro-RO"/>
    </w:rPr>
  </w:style>
  <w:style w:type="paragraph" w:styleId="Caption">
    <w:name w:val="caption"/>
    <w:basedOn w:val="Normal"/>
    <w:qFormat/>
    <w:rsid w:val="0099659C"/>
    <w:pPr>
      <w:suppressLineNumbers/>
      <w:spacing w:before="120" w:after="120"/>
    </w:pPr>
    <w:rPr>
      <w:rFonts w:cs="Tahoma"/>
      <w:i/>
      <w:iCs/>
      <w:sz w:val="20"/>
    </w:rPr>
  </w:style>
  <w:style w:type="paragraph" w:styleId="ListParagraph">
    <w:name w:val="List Paragraph"/>
    <w:basedOn w:val="Normal"/>
    <w:uiPriority w:val="34"/>
    <w:qFormat/>
    <w:rsid w:val="00996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9C"/>
    <w:rPr>
      <w:rFonts w:ascii="Times New Roman" w:eastAsia="Lucida Sans Unicode" w:hAnsi="Times New Roman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996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9C"/>
    <w:rPr>
      <w:rFonts w:ascii="Times New Roman" w:eastAsia="Lucida Sans Unicode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948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Statia12</cp:lastModifiedBy>
  <cp:revision>3</cp:revision>
  <cp:lastPrinted>2019-01-28T09:52:00Z</cp:lastPrinted>
  <dcterms:created xsi:type="dcterms:W3CDTF">2019-01-25T11:55:00Z</dcterms:created>
  <dcterms:modified xsi:type="dcterms:W3CDTF">2019-01-28T09:52:00Z</dcterms:modified>
</cp:coreProperties>
</file>