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6709" w14:textId="77777777" w:rsidR="00B01723" w:rsidRPr="00B01723" w:rsidRDefault="00B01723" w:rsidP="00B01723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0172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B017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             (nu produce efecte juridice)*</w:t>
      </w:r>
    </w:p>
    <w:p w14:paraId="2A37ADB2" w14:textId="0E832226" w:rsidR="00B01723" w:rsidRPr="00B60D2F" w:rsidRDefault="00B01723" w:rsidP="00B01723">
      <w:pPr>
        <w:jc w:val="both"/>
        <w:rPr>
          <w:b/>
          <w:lang w:val="ro-RO"/>
        </w:rPr>
      </w:pPr>
      <w:r w:rsidRPr="00B60D2F">
        <w:rPr>
          <w:b/>
          <w:lang w:val="ro-RO"/>
        </w:rPr>
        <w:t>JUDEŢUL MUREŞ</w:t>
      </w:r>
      <w:r w:rsidR="002617D0">
        <w:rPr>
          <w:b/>
          <w:lang w:val="ro-RO"/>
        </w:rPr>
        <w:t xml:space="preserve">                                                                                       </w:t>
      </w:r>
      <w:r w:rsidR="002617D0" w:rsidRPr="002617D0">
        <w:rPr>
          <w:noProof/>
        </w:rPr>
        <w:t>Inițiator:</w:t>
      </w:r>
    </w:p>
    <w:p w14:paraId="350F4EF2" w14:textId="410BC897" w:rsidR="00B01723" w:rsidRPr="00B60D2F" w:rsidRDefault="00B01723" w:rsidP="00B01723">
      <w:pPr>
        <w:jc w:val="both"/>
        <w:rPr>
          <w:b/>
          <w:bCs/>
          <w:lang w:val="ro-RO"/>
        </w:rPr>
      </w:pPr>
      <w:r w:rsidRPr="00B60D2F">
        <w:rPr>
          <w:b/>
          <w:bCs/>
          <w:lang w:val="ro-RO"/>
        </w:rPr>
        <w:t>MUNICIPIULUI TÂRGU MUREŞ                                                            PRIMAR</w:t>
      </w:r>
      <w:r w:rsidR="002617D0">
        <w:rPr>
          <w:b/>
          <w:bCs/>
          <w:lang w:val="ro-RO"/>
        </w:rPr>
        <w:t>,</w:t>
      </w:r>
      <w:r w:rsidRPr="00B60D2F">
        <w:rPr>
          <w:b/>
          <w:bCs/>
          <w:lang w:val="ro-RO"/>
        </w:rPr>
        <w:tab/>
      </w:r>
    </w:p>
    <w:p w14:paraId="2754661E" w14:textId="77777777" w:rsidR="00B01723" w:rsidRPr="00B60D2F" w:rsidRDefault="00B01723" w:rsidP="00B01723">
      <w:pPr>
        <w:jc w:val="both"/>
        <w:rPr>
          <w:lang w:val="ro-RO"/>
        </w:rPr>
      </w:pPr>
      <w:r w:rsidRPr="00B60D2F">
        <w:rPr>
          <w:b/>
          <w:bCs/>
          <w:lang w:val="ro-RO"/>
        </w:rPr>
        <w:t>DIRECŢIA ŞCOLI                                                                                    Soós Zoltán</w:t>
      </w:r>
    </w:p>
    <w:p w14:paraId="6BDE5C52" w14:textId="4A3B086B" w:rsidR="00B01723" w:rsidRPr="00B60D2F" w:rsidRDefault="00B01723" w:rsidP="00B01723">
      <w:pPr>
        <w:jc w:val="both"/>
        <w:rPr>
          <w:b/>
          <w:bCs/>
          <w:lang w:val="ro-RO"/>
        </w:rPr>
      </w:pPr>
      <w:r w:rsidRPr="005D1AAC">
        <w:rPr>
          <w:b/>
          <w:lang w:val="ro-RO"/>
        </w:rPr>
        <w:t>Nr.</w:t>
      </w:r>
      <w:r w:rsidR="009C7F05">
        <w:rPr>
          <w:b/>
          <w:lang w:val="ro-RO"/>
        </w:rPr>
        <w:t>673/24.681/26.05.2026</w:t>
      </w:r>
      <w:r w:rsidRPr="00B60D2F">
        <w:rPr>
          <w:b/>
          <w:bCs/>
          <w:lang w:val="ro-RO"/>
        </w:rPr>
        <w:tab/>
      </w:r>
      <w:r w:rsidRPr="00B60D2F">
        <w:rPr>
          <w:b/>
          <w:bCs/>
          <w:lang w:val="ro-RO"/>
        </w:rPr>
        <w:tab/>
      </w:r>
    </w:p>
    <w:p w14:paraId="4C88A44F" w14:textId="77777777" w:rsidR="00B01723" w:rsidRPr="00B60D2F" w:rsidRDefault="00B01723" w:rsidP="00B01723">
      <w:pPr>
        <w:jc w:val="both"/>
        <w:rPr>
          <w:b/>
          <w:bCs/>
          <w:lang w:val="ro-RO"/>
        </w:rPr>
      </w:pPr>
    </w:p>
    <w:p w14:paraId="3114418B" w14:textId="77777777" w:rsidR="00B01723" w:rsidRPr="00B60D2F" w:rsidRDefault="00B01723" w:rsidP="00B01723">
      <w:pPr>
        <w:ind w:left="-570" w:right="-465"/>
        <w:jc w:val="both"/>
        <w:rPr>
          <w:b/>
          <w:lang w:val="ro-RO"/>
        </w:rPr>
      </w:pPr>
      <w:r w:rsidRPr="00B60D2F">
        <w:rPr>
          <w:b/>
          <w:lang w:val="ro-RO"/>
        </w:rPr>
        <w:t xml:space="preserve">                                                         REFERAT  DE APROBARE</w:t>
      </w:r>
    </w:p>
    <w:p w14:paraId="712338FA" w14:textId="67E55D60" w:rsidR="00B01723" w:rsidRDefault="00B01723" w:rsidP="00B01723">
      <w:pPr>
        <w:jc w:val="center"/>
        <w:rPr>
          <w:b/>
          <w:bCs/>
          <w:lang w:val="ro-RO"/>
        </w:rPr>
      </w:pPr>
      <w:r w:rsidRPr="00B01723">
        <w:rPr>
          <w:b/>
          <w:bCs/>
          <w:i/>
          <w:lang w:val="ro-RO"/>
        </w:rPr>
        <w:t xml:space="preserve">privind actualizarea </w:t>
      </w:r>
      <w:r w:rsidRPr="00B01723">
        <w:rPr>
          <w:b/>
          <w:bCs/>
          <w:lang w:val="ro-RO"/>
        </w:rPr>
        <w:t xml:space="preserve"> indicatorilor tehnico-economici </w:t>
      </w:r>
      <w:r w:rsidRPr="00B01723">
        <w:rPr>
          <w:b/>
          <w:bCs/>
          <w:i/>
          <w:lang w:val="ro-RO"/>
        </w:rPr>
        <w:t xml:space="preserve"> pentru obiectivul </w:t>
      </w:r>
      <w:r w:rsidRPr="00B01723">
        <w:rPr>
          <w:b/>
          <w:bCs/>
          <w:i/>
          <w:iCs/>
          <w:lang w:val="ro-RO"/>
        </w:rPr>
        <w:t>„Eficientizare Energetică Liceul Teoretic Gheorghe Marinescu în Municipiul Târgu Mureș, Județul Mureș</w:t>
      </w:r>
      <w:r w:rsidRPr="00B01723">
        <w:rPr>
          <w:b/>
          <w:bCs/>
          <w:lang w:val="ro-RO"/>
        </w:rPr>
        <w:t>”</w:t>
      </w:r>
      <w:r w:rsidR="001340C0">
        <w:rPr>
          <w:b/>
          <w:bCs/>
          <w:lang w:val="ro-RO"/>
        </w:rPr>
        <w:t xml:space="preserve"> </w:t>
      </w:r>
      <w:r w:rsidR="001340C0" w:rsidRPr="00416B13">
        <w:rPr>
          <w:b/>
          <w:color w:val="000000"/>
          <w:lang w:val="ro-RO"/>
        </w:rPr>
        <w:t xml:space="preserve">”, finanțat </w:t>
      </w:r>
      <w:r w:rsidR="001340C0" w:rsidRPr="00416B13">
        <w:rPr>
          <w:b/>
          <w:color w:val="000000" w:themeColor="text1"/>
          <w:lang w:val="ro-RO"/>
        </w:rPr>
        <w:t>în cadrul P.N.R.R.,</w:t>
      </w:r>
      <w:r w:rsidR="001340C0" w:rsidRPr="00416B13">
        <w:rPr>
          <w:b/>
          <w:lang w:val="ro-RO"/>
        </w:rPr>
        <w:t xml:space="preserve"> Componenta C5 – Valul Renovării,  </w:t>
      </w:r>
    </w:p>
    <w:p w14:paraId="6473ABF4" w14:textId="77777777" w:rsidR="00B01723" w:rsidRDefault="00B01723" w:rsidP="00B01723">
      <w:pPr>
        <w:jc w:val="center"/>
        <w:rPr>
          <w:b/>
          <w:bCs/>
          <w:lang w:val="ro-RO"/>
        </w:rPr>
      </w:pPr>
    </w:p>
    <w:p w14:paraId="2FE9AB4A" w14:textId="77777777" w:rsidR="00B01723" w:rsidRPr="00B01723" w:rsidRDefault="00B01723" w:rsidP="00B01723">
      <w:pPr>
        <w:jc w:val="center"/>
        <w:rPr>
          <w:b/>
          <w:bCs/>
          <w:lang w:val="ro-RO"/>
        </w:rPr>
      </w:pPr>
    </w:p>
    <w:p w14:paraId="12EFDA43" w14:textId="0B7EE8DF" w:rsidR="00B01723" w:rsidRPr="00BC2031" w:rsidRDefault="00B01723" w:rsidP="00B01723">
      <w:pPr>
        <w:ind w:firstLine="720"/>
        <w:jc w:val="both"/>
        <w:rPr>
          <w:rFonts w:eastAsiaTheme="minorHAnsi"/>
          <w:lang w:val="ro-RO"/>
          <w14:ligatures w14:val="standardContextual"/>
        </w:rPr>
      </w:pPr>
      <w:r w:rsidRPr="00BC2031">
        <w:rPr>
          <w:bCs/>
          <w:lang w:val="ro-RO"/>
        </w:rPr>
        <w:t xml:space="preserve">Proiectul depus de către Municipiul Târgu </w:t>
      </w:r>
      <w:r w:rsidRPr="00BC2031">
        <w:rPr>
          <w:b/>
          <w:lang w:val="ro-RO"/>
        </w:rPr>
        <w:t xml:space="preserve"> </w:t>
      </w:r>
      <w:r w:rsidRPr="00BC2031">
        <w:rPr>
          <w:lang w:val="ro-RO"/>
        </w:rPr>
        <w:t xml:space="preserve">în cadrul </w:t>
      </w:r>
      <w:bookmarkStart w:id="0" w:name="_Hlk230696788"/>
      <w:r w:rsidRPr="00BC2031">
        <w:rPr>
          <w:lang w:val="ro-RO"/>
        </w:rPr>
        <w:t>apelului de proiecte PNRR/2022/C5/2/B.2.1/1/ 2/B.2.2/1, PNRR/2022/C5/B.2.2/1, componenta 5 — Valul renovării, axa 2 —Schema de granturi pentru eficiență energetică și reziliență în clădiri publice, operațiunea B.2: Renovarea energetică moderată sau aprofundată a clădirilor publice</w:t>
      </w:r>
      <w:bookmarkEnd w:id="0"/>
      <w:r w:rsidRPr="00BC2031">
        <w:rPr>
          <w:lang w:val="ro-RO"/>
        </w:rPr>
        <w:t xml:space="preserve">, </w:t>
      </w:r>
      <w:r w:rsidRPr="00BC2031">
        <w:rPr>
          <w:bCs/>
          <w:lang w:val="ro-RO"/>
        </w:rPr>
        <w:t xml:space="preserve"> a fost aprobat la finanțare, și în luna ianuarie 2023 a fost semnat </w:t>
      </w:r>
      <w:bookmarkStart w:id="1" w:name="_Hlk230696859"/>
      <w:r w:rsidRPr="00BC2031">
        <w:rPr>
          <w:bCs/>
          <w:lang w:val="ro-RO"/>
        </w:rPr>
        <w:t xml:space="preserve">Contractul de finanțare cu </w:t>
      </w:r>
      <w:r w:rsidRPr="00BC2031">
        <w:rPr>
          <w:lang w:val="ro-RO"/>
        </w:rPr>
        <w:t xml:space="preserve">numărul 2386 din 9 ianuarie 2023 . Valoarea totală a finanțării nerambursabile conform acestui contract este </w:t>
      </w:r>
      <w:r w:rsidRPr="00BC2031">
        <w:rPr>
          <w:bCs/>
          <w:lang w:val="ro-RO" w:eastAsia="ro-RO"/>
        </w:rPr>
        <w:t xml:space="preserve">în cuantum de </w:t>
      </w:r>
      <w:r w:rsidRPr="00BC2031">
        <w:rPr>
          <w:bCs/>
          <w:shd w:val="clear" w:color="auto" w:fill="FFFFFF" w:themeFill="background1"/>
          <w:lang w:val="ro-RO" w:eastAsia="ro-RO"/>
        </w:rPr>
        <w:t>7.906.614,30</w:t>
      </w:r>
      <w:r w:rsidRPr="00BC2031">
        <w:rPr>
          <w:bCs/>
          <w:lang w:val="ro-RO" w:eastAsia="ro-RO"/>
        </w:rPr>
        <w:t xml:space="preserve"> lei, fără TVA, valoare integral eligibilă</w:t>
      </w:r>
      <w:r>
        <w:rPr>
          <w:bCs/>
          <w:lang w:val="ro-RO" w:eastAsia="ro-RO"/>
        </w:rPr>
        <w:t>.</w:t>
      </w:r>
    </w:p>
    <w:bookmarkEnd w:id="1"/>
    <w:p w14:paraId="23DEB3F9" w14:textId="1D2E45EC" w:rsidR="00B01723" w:rsidRPr="00B67402" w:rsidRDefault="00B01723" w:rsidP="00B67402">
      <w:pPr>
        <w:ind w:firstLine="720"/>
        <w:jc w:val="both"/>
        <w:rPr>
          <w:iCs/>
          <w:lang w:val="ro-RO"/>
        </w:rPr>
      </w:pPr>
      <w:r w:rsidRPr="00B01723">
        <w:rPr>
          <w:iCs/>
          <w:lang w:val="ro-RO"/>
        </w:rPr>
        <w:t xml:space="preserve">Prin </w:t>
      </w:r>
      <w:bookmarkStart w:id="2" w:name="_Hlk230696974"/>
      <w:r w:rsidRPr="00B01723">
        <w:rPr>
          <w:iCs/>
          <w:lang w:val="ro-RO"/>
        </w:rPr>
        <w:t>HCL nr.193 din 25 mai 2023, s-au aprobat indicatorii tehnico economici, SF reabilitare termică prin PNRR-Liceul Teoretic Gheorghe Marinescu, pentru obiectivul ” Eficientizare Energetică Liceul Teoretic Gheorghe Marinescu în Municipiul Târgu Mureș</w:t>
      </w:r>
      <w:r w:rsidRPr="00B67402">
        <w:rPr>
          <w:iCs/>
          <w:lang w:val="ro-RO"/>
        </w:rPr>
        <w:t>.</w:t>
      </w:r>
      <w:r w:rsidR="00B67402" w:rsidRPr="00B67402">
        <w:rPr>
          <w:iCs/>
          <w:lang w:val="ro-RO"/>
        </w:rPr>
        <w:t xml:space="preserve"> </w:t>
      </w:r>
      <w:bookmarkEnd w:id="2"/>
      <w:r w:rsidR="00B67402">
        <w:rPr>
          <w:iCs/>
          <w:lang w:val="ro-RO"/>
        </w:rPr>
        <w:t xml:space="preserve">Această hotărâre a fost modificată și completată prin </w:t>
      </w:r>
      <w:bookmarkStart w:id="3" w:name="_Hlk230697016"/>
      <w:r w:rsidR="00B67402" w:rsidRPr="00B67402">
        <w:rPr>
          <w:iCs/>
          <w:lang w:val="ro-RO"/>
        </w:rPr>
        <w:t>HCL 250/21.07.2026 privind modificarea și completarea HCL nr.193 din 25 mai 2023 de aprobare a</w:t>
      </w:r>
      <w:r w:rsidR="00B67402">
        <w:rPr>
          <w:iCs/>
          <w:lang w:val="ro-RO"/>
        </w:rPr>
        <w:t xml:space="preserve"> </w:t>
      </w:r>
      <w:r w:rsidR="00B67402" w:rsidRPr="00B67402">
        <w:rPr>
          <w:iCs/>
          <w:lang w:val="ro-RO"/>
        </w:rPr>
        <w:t>indicatorilor tehnico-economici „SF Reabilitare termică prin PNRR-Liceul Teoretic,</w:t>
      </w:r>
      <w:r w:rsidR="00B67402">
        <w:rPr>
          <w:iCs/>
          <w:lang w:val="ro-RO"/>
        </w:rPr>
        <w:t xml:space="preserve"> </w:t>
      </w:r>
      <w:r w:rsidR="00B67402" w:rsidRPr="00B67402">
        <w:rPr>
          <w:iCs/>
          <w:lang w:val="ro-RO"/>
        </w:rPr>
        <w:t>Gheorghe Marinescu” pentru obiectivul „Eficientizare Energetică,</w:t>
      </w:r>
      <w:r w:rsidR="00B67402">
        <w:rPr>
          <w:iCs/>
          <w:lang w:val="ro-RO"/>
        </w:rPr>
        <w:t xml:space="preserve"> </w:t>
      </w:r>
      <w:r w:rsidR="00B67402" w:rsidRPr="00B67402">
        <w:rPr>
          <w:iCs/>
          <w:lang w:val="ro-RO"/>
        </w:rPr>
        <w:t>Liceul Teoretic Gheorghe Marinescu în Municipiul Târgu Mureș,</w:t>
      </w:r>
      <w:r w:rsidR="00B67402">
        <w:rPr>
          <w:iCs/>
          <w:lang w:val="ro-RO"/>
        </w:rPr>
        <w:t xml:space="preserve"> </w:t>
      </w:r>
      <w:r w:rsidR="00B67402" w:rsidRPr="00B67402">
        <w:rPr>
          <w:iCs/>
          <w:lang w:val="ro-RO"/>
        </w:rPr>
        <w:t>Județul Mureș”</w:t>
      </w:r>
      <w:r w:rsidRPr="00B67402">
        <w:rPr>
          <w:iCs/>
          <w:lang w:val="ro-RO"/>
        </w:rPr>
        <w:t xml:space="preserve"> </w:t>
      </w:r>
      <w:r w:rsidR="00B67402">
        <w:rPr>
          <w:iCs/>
          <w:lang w:val="ro-RO"/>
        </w:rPr>
        <w:t>, prin care a fost aprobat devizul general cu cheltuielile eligibile și neeligibile a investiției</w:t>
      </w:r>
      <w:bookmarkEnd w:id="3"/>
      <w:r w:rsidR="00B67402">
        <w:rPr>
          <w:iCs/>
          <w:lang w:val="ro-RO"/>
        </w:rPr>
        <w:t xml:space="preserve">. </w:t>
      </w:r>
      <w:r w:rsidRPr="00B01723">
        <w:rPr>
          <w:iCs/>
          <w:lang w:val="ro-RO"/>
        </w:rPr>
        <w:t>Termenul de finalizare</w:t>
      </w:r>
      <w:r>
        <w:rPr>
          <w:iCs/>
          <w:lang w:val="ro-RO"/>
        </w:rPr>
        <w:t xml:space="preserve"> a acestei investiții este 31 iulie 2026.</w:t>
      </w:r>
    </w:p>
    <w:p w14:paraId="7F2847F7" w14:textId="3D00B93B" w:rsidR="00593194" w:rsidRDefault="00B01723" w:rsidP="00B01723">
      <w:pPr>
        <w:ind w:firstLine="720"/>
        <w:jc w:val="both"/>
        <w:rPr>
          <w:color w:val="000000" w:themeColor="text1"/>
          <w:lang w:val="ro-RO"/>
        </w:rPr>
      </w:pPr>
      <w:bookmarkStart w:id="4" w:name="_Hlk230687622"/>
      <w:r w:rsidRPr="00B01723">
        <w:rPr>
          <w:lang w:val="ro-RO"/>
        </w:rPr>
        <w:t>Ca urmare a elaborării Proiectului Tehnic</w:t>
      </w:r>
      <w:r w:rsidR="00593194">
        <w:rPr>
          <w:lang w:val="ro-RO"/>
        </w:rPr>
        <w:t xml:space="preserve">,  a </w:t>
      </w:r>
      <w:r w:rsidR="00593194" w:rsidRPr="00EF22FB">
        <w:rPr>
          <w:lang w:val="ro-RO"/>
        </w:rPr>
        <w:t>desfășurării procedurilor de achiziție publică și semnării contractelor de execuție pentru lucrări</w:t>
      </w:r>
      <w:r w:rsidRPr="00B01723">
        <w:rPr>
          <w:lang w:val="ro-RO"/>
        </w:rPr>
        <w:t xml:space="preserve"> și </w:t>
      </w:r>
      <w:r w:rsidRPr="00B01723">
        <w:rPr>
          <w:color w:val="000000" w:themeColor="text1"/>
          <w:lang w:val="ro-RO"/>
        </w:rPr>
        <w:t>în conformitate</w:t>
      </w:r>
      <w:r w:rsidRPr="00B01723">
        <w:rPr>
          <w:lang w:val="ro-RO"/>
        </w:rPr>
        <w:t xml:space="preserve"> cu </w:t>
      </w:r>
      <w:r w:rsidRPr="00B01723">
        <w:rPr>
          <w:i/>
          <w:iCs/>
          <w:lang w:val="ro-RO"/>
        </w:rPr>
        <w:t>Legea  Nr. 141/25 iulie 2025</w:t>
      </w:r>
      <w:r w:rsidRPr="00B01723">
        <w:rPr>
          <w:lang w:val="ro-RO"/>
        </w:rPr>
        <w:t xml:space="preserve"> </w:t>
      </w:r>
      <w:r w:rsidRPr="00B01723">
        <w:rPr>
          <w:i/>
          <w:iCs/>
          <w:lang w:val="ro-RO"/>
        </w:rPr>
        <w:t>privind unele măsuri fiscal-bugetare</w:t>
      </w:r>
      <w:r w:rsidRPr="00B01723">
        <w:rPr>
          <w:lang w:val="ro-RO"/>
        </w:rPr>
        <w:t xml:space="preserve"> prin care TVA standard a crescut de la 19% la 21% de la 1 august 2025 </w:t>
      </w:r>
      <w:r w:rsidRPr="00B01723">
        <w:rPr>
          <w:color w:val="000000" w:themeColor="text1"/>
          <w:lang w:val="ro-RO"/>
        </w:rPr>
        <w:t xml:space="preserve">s-a impus actualizarea Devizului General </w:t>
      </w:r>
      <w:r w:rsidR="004E3006">
        <w:rPr>
          <w:color w:val="000000" w:themeColor="text1"/>
          <w:lang w:val="ro-RO"/>
        </w:rPr>
        <w:t>al investitiei la valorile contr</w:t>
      </w:r>
      <w:r w:rsidR="00A946A7">
        <w:rPr>
          <w:color w:val="000000" w:themeColor="text1"/>
          <w:lang w:val="ro-RO"/>
        </w:rPr>
        <w:t>a</w:t>
      </w:r>
      <w:r w:rsidR="004E3006">
        <w:rPr>
          <w:color w:val="000000" w:themeColor="text1"/>
          <w:lang w:val="ro-RO"/>
        </w:rPr>
        <w:t>ctate.</w:t>
      </w:r>
    </w:p>
    <w:p w14:paraId="4534E5F4" w14:textId="77777777" w:rsidR="00593194" w:rsidRPr="00EF22FB" w:rsidRDefault="00593194" w:rsidP="00593194">
      <w:pPr>
        <w:ind w:firstLine="720"/>
        <w:jc w:val="both"/>
        <w:rPr>
          <w:lang w:val="ro-RO"/>
        </w:rPr>
      </w:pPr>
      <w:r>
        <w:rPr>
          <w:lang w:val="pt-BR"/>
        </w:rPr>
        <w:t xml:space="preserve">Totodată, </w:t>
      </w:r>
      <w:r>
        <w:rPr>
          <w:lang w:val="ro-RO"/>
        </w:rPr>
        <w:t>î</w:t>
      </w:r>
      <w:r w:rsidRPr="00EF22FB">
        <w:rPr>
          <w:lang w:val="ro-RO"/>
        </w:rPr>
        <w:t>n timpul execuției</w:t>
      </w:r>
      <w:r>
        <w:rPr>
          <w:lang w:val="ro-RO"/>
        </w:rPr>
        <w:t xml:space="preserve"> lucrărilor</w:t>
      </w:r>
      <w:r w:rsidRPr="00EF22FB">
        <w:rPr>
          <w:lang w:val="ro-RO"/>
        </w:rPr>
        <w:t xml:space="preserve"> au intervenit modificări tehnice și economice, concretizate în:</w:t>
      </w:r>
    </w:p>
    <w:p w14:paraId="0F595B84" w14:textId="25F04882" w:rsidR="00593194" w:rsidRPr="004E3006" w:rsidRDefault="00593194" w:rsidP="00593194">
      <w:pPr>
        <w:numPr>
          <w:ilvl w:val="0"/>
          <w:numId w:val="5"/>
        </w:numPr>
        <w:jc w:val="both"/>
        <w:rPr>
          <w:lang w:val="ro-RO"/>
        </w:rPr>
      </w:pPr>
      <w:r w:rsidRPr="004E3006">
        <w:rPr>
          <w:lang w:val="ro-RO"/>
        </w:rPr>
        <w:t>Note de renunțare – pentru anumite categorii de lucrări sau cantități ce nu mai sunt necesare</w:t>
      </w:r>
      <w:r w:rsidR="004E3006" w:rsidRPr="004E3006">
        <w:rPr>
          <w:lang w:val="ro-RO"/>
        </w:rPr>
        <w:t xml:space="preserve"> </w:t>
      </w:r>
      <w:r w:rsidR="004E3006">
        <w:rPr>
          <w:lang w:val="ro-RO"/>
        </w:rPr>
        <w:t xml:space="preserve">și </w:t>
      </w:r>
      <w:r w:rsidRPr="004E3006">
        <w:rPr>
          <w:lang w:val="ro-RO"/>
        </w:rPr>
        <w:t xml:space="preserve">Note de comandă suplimentară – pentru execuția unor lucrări neprevăzute inițial, dar necesare pentru finalizarea investiției, </w:t>
      </w:r>
      <w:r w:rsidR="004E3006">
        <w:rPr>
          <w:lang w:val="ro-RO"/>
        </w:rPr>
        <w:t xml:space="preserve"> care au facut obiectul unor Dispozitii de șantier, concretizate prin încheierea unor acte adiționale la c</w:t>
      </w:r>
      <w:r w:rsidR="005D1AAC">
        <w:rPr>
          <w:lang w:val="ro-RO"/>
        </w:rPr>
        <w:t>ontractul</w:t>
      </w:r>
      <w:r w:rsidR="004E3006">
        <w:rPr>
          <w:lang w:val="ro-RO"/>
        </w:rPr>
        <w:t xml:space="preserve"> de lucrări nr.20/10.03.2025</w:t>
      </w:r>
      <w:r w:rsidR="00077052">
        <w:rPr>
          <w:lang w:val="ro-RO"/>
        </w:rPr>
        <w:t>.</w:t>
      </w:r>
    </w:p>
    <w:p w14:paraId="3301E9F2" w14:textId="77777777" w:rsidR="00593194" w:rsidRPr="00C43DFE" w:rsidRDefault="00593194" w:rsidP="00593194">
      <w:pPr>
        <w:pStyle w:val="ListParagraph"/>
        <w:numPr>
          <w:ilvl w:val="0"/>
          <w:numId w:val="5"/>
        </w:numPr>
        <w:jc w:val="both"/>
        <w:rPr>
          <w:lang w:val="ro-RO"/>
        </w:rPr>
      </w:pPr>
      <w:r w:rsidRPr="00C43DFE">
        <w:rPr>
          <w:lang w:val="ro-RO"/>
        </w:rPr>
        <w:t xml:space="preserve">Conform </w:t>
      </w:r>
      <w:bookmarkStart w:id="5" w:name="_Hlk230685685"/>
      <w:bookmarkStart w:id="6" w:name="_Hlk230698640"/>
      <w:r w:rsidRPr="00C43DFE">
        <w:rPr>
          <w:lang w:val="ro-RO"/>
        </w:rPr>
        <w:t>Hotărârii nr. 1116 din 2023 pentru modificarea și completarea Hotărârii Guvernului nr. 907/2016 privind etapele de elaborare și conținutul-cadru al documentațiilor tehnico-economice aferente obiectivelor/proiectelor de investiții finanțate din fonduri publice</w:t>
      </w:r>
      <w:bookmarkEnd w:id="5"/>
      <w:r w:rsidRPr="00C43DFE">
        <w:rPr>
          <w:lang w:val="ro-RO"/>
        </w:rPr>
        <w:t xml:space="preserve">, pentru obiectivele/proiectele de investiții aflate în curs de execuție la data intrării în vigoare a hotărârii, se actualizează devizul general cu includerea subcapitolului </w:t>
      </w:r>
      <w:r w:rsidRPr="004E3006">
        <w:rPr>
          <w:i/>
          <w:iCs/>
          <w:lang w:val="ro-RO"/>
        </w:rPr>
        <w:t>7.2 „Cheltuieli pentru constituirea rezervei de implementare pentru ajustarea de preț”</w:t>
      </w:r>
      <w:r w:rsidRPr="00C43DFE">
        <w:rPr>
          <w:lang w:val="ro-RO"/>
        </w:rPr>
        <w:t xml:space="preserve">. Actualizarea devizului general se face la finalizarea lucrărilor de execuție, în vedere efectuării recepției la terminarea lucrărilor. </w:t>
      </w:r>
    </w:p>
    <w:bookmarkEnd w:id="6"/>
    <w:p w14:paraId="6B78A694" w14:textId="3ADDBE5E" w:rsidR="00593194" w:rsidRPr="00C43DFE" w:rsidRDefault="004E3006" w:rsidP="00593194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rFonts w:eastAsiaTheme="minorHAnsi"/>
          <w:lang w:val="ro-RO"/>
          <w14:ligatures w14:val="standardContextual"/>
        </w:rPr>
        <w:t xml:space="preserve">Clauza privind ajustarea pretului contractului de lucrari, </w:t>
      </w:r>
      <w:r w:rsidR="00593194" w:rsidRPr="00C43DFE">
        <w:rPr>
          <w:rFonts w:eastAsiaTheme="minorHAnsi"/>
          <w:lang w:val="ro-RO"/>
          <w14:ligatures w14:val="standardContextual"/>
        </w:rPr>
        <w:t xml:space="preserve"> a fost </w:t>
      </w:r>
      <w:r>
        <w:rPr>
          <w:rFonts w:eastAsiaTheme="minorHAnsi"/>
          <w:lang w:val="ro-RO"/>
          <w14:ligatures w14:val="standardContextual"/>
        </w:rPr>
        <w:t xml:space="preserve">introdusă in Documentatia de atribuire precum si </w:t>
      </w:r>
      <w:r w:rsidR="00593194" w:rsidRPr="00C43DFE">
        <w:rPr>
          <w:rFonts w:eastAsiaTheme="minorHAnsi"/>
          <w:lang w:val="ro-RO"/>
          <w14:ligatures w14:val="standardContextual"/>
        </w:rPr>
        <w:t>în contractul de execuție lucrări</w:t>
      </w:r>
      <w:r>
        <w:rPr>
          <w:rFonts w:eastAsiaTheme="minorHAnsi"/>
          <w:lang w:val="ro-RO"/>
          <w14:ligatures w14:val="standardContextual"/>
        </w:rPr>
        <w:t xml:space="preserve"> încheiat,  cu </w:t>
      </w:r>
      <w:r w:rsidR="00593194" w:rsidRPr="00C43DFE">
        <w:rPr>
          <w:rFonts w:eastAsiaTheme="minorHAnsi"/>
          <w:lang w:val="ro-RO"/>
          <w14:ligatures w14:val="standardContextual"/>
        </w:rPr>
        <w:t xml:space="preserve">nr. </w:t>
      </w:r>
      <w:r w:rsidR="00103467">
        <w:rPr>
          <w:rFonts w:eastAsiaTheme="minorHAnsi"/>
          <w:lang w:val="ro-RO"/>
          <w14:ligatures w14:val="standardContextual"/>
        </w:rPr>
        <w:t xml:space="preserve">20 </w:t>
      </w:r>
      <w:r w:rsidR="00593194" w:rsidRPr="00C43DFE">
        <w:rPr>
          <w:rFonts w:eastAsiaTheme="minorHAnsi"/>
          <w:lang w:val="ro-RO"/>
          <w14:ligatures w14:val="standardContextual"/>
        </w:rPr>
        <w:t xml:space="preserve">din </w:t>
      </w:r>
      <w:r w:rsidR="00103467">
        <w:rPr>
          <w:rFonts w:eastAsiaTheme="minorHAnsi"/>
          <w:lang w:val="ro-RO"/>
          <w14:ligatures w14:val="standardContextual"/>
        </w:rPr>
        <w:t>10.03.2025</w:t>
      </w:r>
      <w:r w:rsidR="00593194" w:rsidRPr="00C43DFE">
        <w:rPr>
          <w:rFonts w:eastAsiaTheme="minorHAnsi"/>
          <w:lang w:val="ro-RO"/>
          <w14:ligatures w14:val="standardContextual"/>
        </w:rPr>
        <w:t xml:space="preserve"> pct.</w:t>
      </w:r>
      <w:r w:rsidR="00103467">
        <w:rPr>
          <w:rFonts w:eastAsiaTheme="minorHAnsi"/>
          <w:lang w:val="ro-RO"/>
          <w14:ligatures w14:val="standardContextual"/>
        </w:rPr>
        <w:t>24</w:t>
      </w:r>
      <w:r w:rsidR="00077052">
        <w:rPr>
          <w:rFonts w:eastAsiaTheme="minorHAnsi"/>
          <w:lang w:val="ro-RO"/>
          <w14:ligatures w14:val="standardContextual"/>
        </w:rPr>
        <w:t>, în conformitate cu prevederile legale menționate mai sus.</w:t>
      </w:r>
      <w:r w:rsidR="00593194" w:rsidRPr="00C43DFE">
        <w:rPr>
          <w:rFonts w:eastAsiaTheme="minorHAnsi"/>
          <w:lang w:val="ro-RO"/>
          <w14:ligatures w14:val="standardContextual"/>
        </w:rPr>
        <w:t xml:space="preserve"> Ajustarea prețului contractului </w:t>
      </w:r>
      <w:r>
        <w:rPr>
          <w:rFonts w:eastAsiaTheme="minorHAnsi"/>
          <w:lang w:val="ro-RO"/>
          <w14:ligatures w14:val="standardContextual"/>
        </w:rPr>
        <w:t xml:space="preserve">, necesită încheierea unui act adițional la contractul de lucrări </w:t>
      </w:r>
      <w:r w:rsidRPr="00C43DFE">
        <w:rPr>
          <w:rFonts w:eastAsiaTheme="minorHAnsi"/>
          <w:lang w:val="ro-RO"/>
          <w14:ligatures w14:val="standardContextual"/>
        </w:rPr>
        <w:t xml:space="preserve">nr. </w:t>
      </w:r>
      <w:r>
        <w:rPr>
          <w:rFonts w:eastAsiaTheme="minorHAnsi"/>
          <w:lang w:val="ro-RO"/>
          <w14:ligatures w14:val="standardContextual"/>
        </w:rPr>
        <w:t xml:space="preserve">20 </w:t>
      </w:r>
      <w:r w:rsidRPr="00C43DFE">
        <w:rPr>
          <w:rFonts w:eastAsiaTheme="minorHAnsi"/>
          <w:lang w:val="ro-RO"/>
          <w14:ligatures w14:val="standardContextual"/>
        </w:rPr>
        <w:t xml:space="preserve">din </w:t>
      </w:r>
      <w:r>
        <w:rPr>
          <w:rFonts w:eastAsiaTheme="minorHAnsi"/>
          <w:lang w:val="ro-RO"/>
          <w14:ligatures w14:val="standardContextual"/>
        </w:rPr>
        <w:t>10.03.2025 și implicit aprobarea în Consiliu local a valorii Devizului general actualizat.</w:t>
      </w:r>
    </w:p>
    <w:bookmarkEnd w:id="4"/>
    <w:p w14:paraId="716BC016" w14:textId="77777777" w:rsidR="00593194" w:rsidRDefault="00593194" w:rsidP="00B01723">
      <w:pPr>
        <w:ind w:firstLine="720"/>
        <w:jc w:val="both"/>
        <w:rPr>
          <w:color w:val="000000" w:themeColor="text1"/>
          <w:lang w:val="ro-RO"/>
        </w:rPr>
      </w:pPr>
    </w:p>
    <w:p w14:paraId="0A451F33" w14:textId="12C05368" w:rsidR="00B01723" w:rsidRDefault="00736F5F" w:rsidP="00593194">
      <w:pPr>
        <w:ind w:firstLine="360"/>
        <w:jc w:val="both"/>
        <w:rPr>
          <w:color w:val="000000" w:themeColor="text1"/>
          <w:lang w:val="ro-RO"/>
        </w:rPr>
      </w:pPr>
      <w:bookmarkStart w:id="7" w:name="_Hlk230688144"/>
      <w:r>
        <w:rPr>
          <w:iCs/>
          <w:lang w:val="ro-RO"/>
        </w:rPr>
        <w:t xml:space="preserve"> </w:t>
      </w:r>
      <w:r>
        <w:rPr>
          <w:iCs/>
          <w:lang w:val="ro-RO"/>
        </w:rPr>
        <w:tab/>
      </w:r>
      <w:r w:rsidR="00593194">
        <w:rPr>
          <w:iCs/>
          <w:lang w:val="ro-RO"/>
        </w:rPr>
        <w:t>Î</w:t>
      </w:r>
      <w:r w:rsidR="00593194" w:rsidRPr="00B01723">
        <w:rPr>
          <w:iCs/>
          <w:lang w:val="ro-RO"/>
        </w:rPr>
        <w:t>n concluzie se impune</w:t>
      </w:r>
      <w:r w:rsidR="00B01723" w:rsidRPr="00B01723">
        <w:rPr>
          <w:color w:val="000000" w:themeColor="text1"/>
          <w:lang w:val="ro-RO"/>
        </w:rPr>
        <w:t xml:space="preserve"> actualizarea indicatorilor tehnico-economici </w:t>
      </w:r>
      <w:r w:rsidR="00593194">
        <w:rPr>
          <w:color w:val="000000" w:themeColor="text1"/>
          <w:lang w:val="ro-RO"/>
        </w:rPr>
        <w:t xml:space="preserve"> și </w:t>
      </w:r>
      <w:r w:rsidR="00077052">
        <w:rPr>
          <w:color w:val="000000" w:themeColor="text1"/>
          <w:lang w:val="ro-RO"/>
        </w:rPr>
        <w:t>a D</w:t>
      </w:r>
      <w:r w:rsidR="00593194">
        <w:rPr>
          <w:color w:val="000000" w:themeColor="text1"/>
          <w:lang w:val="ro-RO"/>
        </w:rPr>
        <w:t>evizul</w:t>
      </w:r>
      <w:r w:rsidR="00077052">
        <w:rPr>
          <w:color w:val="000000" w:themeColor="text1"/>
          <w:lang w:val="ro-RO"/>
        </w:rPr>
        <w:t>ui</w:t>
      </w:r>
      <w:r w:rsidR="00593194">
        <w:rPr>
          <w:color w:val="000000" w:themeColor="text1"/>
          <w:lang w:val="ro-RO"/>
        </w:rPr>
        <w:t xml:space="preserve"> general </w:t>
      </w:r>
      <w:r w:rsidR="00B01723" w:rsidRPr="00B01723">
        <w:rPr>
          <w:color w:val="000000" w:themeColor="text1"/>
          <w:lang w:val="ro-RO"/>
        </w:rPr>
        <w:t>pentru acest obiectiv de investiții</w:t>
      </w:r>
      <w:r w:rsidR="00077052">
        <w:rPr>
          <w:color w:val="000000" w:themeColor="text1"/>
          <w:lang w:val="ro-RO"/>
        </w:rPr>
        <w:t>.</w:t>
      </w:r>
    </w:p>
    <w:p w14:paraId="68C69F51" w14:textId="54CC0B1F" w:rsidR="00593194" w:rsidRPr="00C43DFE" w:rsidRDefault="00593194" w:rsidP="00593194">
      <w:pPr>
        <w:ind w:firstLine="720"/>
        <w:jc w:val="both"/>
        <w:rPr>
          <w:lang w:val="ro-RO"/>
        </w:rPr>
      </w:pPr>
      <w:r w:rsidRPr="00C43DFE">
        <w:rPr>
          <w:color w:val="0A0A0A"/>
          <w:shd w:val="clear" w:color="auto" w:fill="FFFFFF"/>
          <w:lang w:val="ro-RO"/>
        </w:rPr>
        <w:t>Sumele necesare pentru ajustare</w:t>
      </w:r>
      <w:r w:rsidR="00077052">
        <w:rPr>
          <w:color w:val="0A0A0A"/>
          <w:shd w:val="clear" w:color="auto" w:fill="FFFFFF"/>
          <w:lang w:val="ro-RO"/>
        </w:rPr>
        <w:t>a contractului</w:t>
      </w:r>
      <w:r w:rsidRPr="00C43DFE">
        <w:rPr>
          <w:color w:val="0A0A0A"/>
          <w:shd w:val="clear" w:color="auto" w:fill="FFFFFF"/>
          <w:lang w:val="ro-RO"/>
        </w:rPr>
        <w:t xml:space="preserve"> </w:t>
      </w:r>
      <w:r w:rsidR="00103467">
        <w:rPr>
          <w:color w:val="0A0A0A"/>
          <w:shd w:val="clear" w:color="auto" w:fill="FFFFFF"/>
          <w:lang w:val="ro-RO"/>
        </w:rPr>
        <w:t xml:space="preserve">se suportă parțial din </w:t>
      </w:r>
      <w:r w:rsidR="00077052">
        <w:rPr>
          <w:color w:val="0A0A0A"/>
          <w:shd w:val="clear" w:color="auto" w:fill="FFFFFF"/>
          <w:lang w:val="ro-RO"/>
        </w:rPr>
        <w:t xml:space="preserve">fonduri PNRR aferente </w:t>
      </w:r>
      <w:r w:rsidR="00103467">
        <w:rPr>
          <w:color w:val="0A0A0A"/>
          <w:shd w:val="clear" w:color="auto" w:fill="FFFFFF"/>
          <w:lang w:val="ro-RO"/>
        </w:rPr>
        <w:t>contractul</w:t>
      </w:r>
      <w:r w:rsidR="00077052">
        <w:rPr>
          <w:color w:val="0A0A0A"/>
          <w:shd w:val="clear" w:color="auto" w:fill="FFFFFF"/>
          <w:lang w:val="ro-RO"/>
        </w:rPr>
        <w:t>ui</w:t>
      </w:r>
      <w:r w:rsidR="00103467">
        <w:rPr>
          <w:color w:val="0A0A0A"/>
          <w:shd w:val="clear" w:color="auto" w:fill="FFFFFF"/>
          <w:lang w:val="ro-RO"/>
        </w:rPr>
        <w:t xml:space="preserve"> de finanțare </w:t>
      </w:r>
      <w:r w:rsidR="00077052">
        <w:rPr>
          <w:color w:val="0A0A0A"/>
          <w:shd w:val="clear" w:color="auto" w:fill="FFFFFF"/>
          <w:lang w:val="ro-RO"/>
        </w:rPr>
        <w:t xml:space="preserve">, având în vedere economiile realizate în urma procedurilor de achiziții, </w:t>
      </w:r>
      <w:r w:rsidR="00103467">
        <w:rPr>
          <w:color w:val="0A0A0A"/>
          <w:shd w:val="clear" w:color="auto" w:fill="FFFFFF"/>
          <w:lang w:val="ro-RO"/>
        </w:rPr>
        <w:t xml:space="preserve"> iar diferența </w:t>
      </w:r>
      <w:r w:rsidRPr="00C43DFE">
        <w:rPr>
          <w:color w:val="0A0A0A"/>
          <w:shd w:val="clear" w:color="auto" w:fill="FFFFFF"/>
          <w:lang w:val="ro-RO"/>
        </w:rPr>
        <w:t xml:space="preserve">se </w:t>
      </w:r>
      <w:r>
        <w:rPr>
          <w:color w:val="0A0A0A"/>
          <w:shd w:val="clear" w:color="auto" w:fill="FFFFFF"/>
          <w:lang w:val="ro-RO"/>
        </w:rPr>
        <w:t>v</w:t>
      </w:r>
      <w:r w:rsidR="00103467">
        <w:rPr>
          <w:color w:val="0A0A0A"/>
          <w:shd w:val="clear" w:color="auto" w:fill="FFFFFF"/>
          <w:lang w:val="ro-RO"/>
        </w:rPr>
        <w:t>a</w:t>
      </w:r>
      <w:r>
        <w:rPr>
          <w:color w:val="0A0A0A"/>
          <w:shd w:val="clear" w:color="auto" w:fill="FFFFFF"/>
          <w:lang w:val="ro-RO"/>
        </w:rPr>
        <w:t xml:space="preserve"> suporta din </w:t>
      </w:r>
      <w:r w:rsidRPr="00C43DFE">
        <w:rPr>
          <w:lang w:val="ro-RO"/>
        </w:rPr>
        <w:t>bugetul local</w:t>
      </w:r>
      <w:r w:rsidR="00077052">
        <w:rPr>
          <w:lang w:val="ro-RO"/>
        </w:rPr>
        <w:t>, conform Devizului general -Cheltuieli eligibile si a Devizului General Cheltuieli neeligibile, atașate prezentei.</w:t>
      </w:r>
    </w:p>
    <w:p w14:paraId="59E26C7D" w14:textId="757BA09C" w:rsidR="00593194" w:rsidRPr="00C43DFE" w:rsidRDefault="00593194" w:rsidP="00593194">
      <w:pPr>
        <w:ind w:firstLine="720"/>
        <w:jc w:val="both"/>
        <w:rPr>
          <w:lang w:val="ro-RO"/>
        </w:rPr>
      </w:pPr>
      <w:r w:rsidRPr="00C43DFE">
        <w:rPr>
          <w:lang w:val="ro-RO"/>
        </w:rPr>
        <w:t xml:space="preserve">Pentru a putea </w:t>
      </w:r>
      <w:r w:rsidR="00077052">
        <w:rPr>
          <w:lang w:val="ro-RO"/>
        </w:rPr>
        <w:t xml:space="preserve"> finaliza proiectul, și a realiza plățile finale către executantul lucrărilor, este </w:t>
      </w:r>
      <w:r w:rsidRPr="00C43DFE">
        <w:rPr>
          <w:lang w:val="ro-RO"/>
        </w:rPr>
        <w:t xml:space="preserve">este necesară aprobarea </w:t>
      </w:r>
      <w:r w:rsidR="00077052">
        <w:rPr>
          <w:lang w:val="ro-RO"/>
        </w:rPr>
        <w:t xml:space="preserve">indicatorilor economici și a Devizului general actualizat </w:t>
      </w:r>
      <w:r w:rsidRPr="00C43DFE">
        <w:rPr>
          <w:lang w:val="ro-RO"/>
        </w:rPr>
        <w:t xml:space="preserve"> prin</w:t>
      </w:r>
      <w:r w:rsidR="00077052">
        <w:rPr>
          <w:lang w:val="ro-RO"/>
        </w:rPr>
        <w:t>tr-o</w:t>
      </w:r>
      <w:r w:rsidRPr="00C43DFE">
        <w:rPr>
          <w:lang w:val="ro-RO"/>
        </w:rPr>
        <w:t xml:space="preserve"> hotărâre a Consiliului Local.</w:t>
      </w:r>
    </w:p>
    <w:bookmarkEnd w:id="7"/>
    <w:p w14:paraId="783F1129" w14:textId="2C9BA620" w:rsidR="001340C0" w:rsidRPr="001340C0" w:rsidRDefault="00B01723" w:rsidP="001340C0">
      <w:pPr>
        <w:ind w:firstLine="360"/>
        <w:jc w:val="both"/>
        <w:rPr>
          <w:lang w:val="ro-RO"/>
        </w:rPr>
      </w:pPr>
      <w:r w:rsidRPr="00B60D2F">
        <w:rPr>
          <w:bCs/>
          <w:lang w:val="ro-RO" w:eastAsia="ro-RO"/>
        </w:rPr>
        <w:t xml:space="preserve">  </w:t>
      </w:r>
      <w:r>
        <w:rPr>
          <w:bCs/>
          <w:lang w:val="ro-RO" w:eastAsia="ro-RO"/>
        </w:rPr>
        <w:tab/>
      </w:r>
      <w:r w:rsidRPr="00B60D2F">
        <w:rPr>
          <w:bCs/>
          <w:lang w:val="ro-RO" w:eastAsia="ro-RO"/>
        </w:rPr>
        <w:t xml:space="preserve"> Față de cele arătate mai sus, în conformitate cu prevederile </w:t>
      </w:r>
      <w:r w:rsidRPr="00B60D2F">
        <w:rPr>
          <w:iCs/>
          <w:lang w:val="ro-RO"/>
        </w:rPr>
        <w:t xml:space="preserve">art.129 din OUG </w:t>
      </w:r>
      <w:r w:rsidRPr="001340C0">
        <w:rPr>
          <w:iCs/>
          <w:lang w:val="ro-RO"/>
        </w:rPr>
        <w:t>nr.57/2019, privind Codul administrativ cu modificările si completările ulterioare,</w:t>
      </w:r>
      <w:r w:rsidRPr="001340C0">
        <w:rPr>
          <w:lang w:val="ro-RO" w:eastAsia="ro-RO"/>
        </w:rPr>
        <w:t xml:space="preserve"> propunem spre dezbatere și aprobare Consiliului Local Târgu Mureș, proiectul de hotărâre p</w:t>
      </w:r>
      <w:r w:rsidRPr="001340C0">
        <w:rPr>
          <w:lang w:val="ro-RO"/>
        </w:rPr>
        <w:t xml:space="preserve">rivind </w:t>
      </w:r>
      <w:r w:rsidR="001340C0" w:rsidRPr="001340C0">
        <w:rPr>
          <w:i/>
          <w:lang w:val="ro-RO"/>
        </w:rPr>
        <w:t xml:space="preserve">actualizarea </w:t>
      </w:r>
      <w:r w:rsidR="001340C0" w:rsidRPr="001340C0">
        <w:rPr>
          <w:lang w:val="ro-RO"/>
        </w:rPr>
        <w:t xml:space="preserve"> indicatorilor tehnico-economici </w:t>
      </w:r>
      <w:r w:rsidR="001340C0" w:rsidRPr="001340C0">
        <w:rPr>
          <w:i/>
          <w:lang w:val="ro-RO"/>
        </w:rPr>
        <w:t xml:space="preserve"> pentru obiectivul </w:t>
      </w:r>
      <w:r w:rsidR="001340C0" w:rsidRPr="001340C0">
        <w:rPr>
          <w:i/>
          <w:iCs/>
          <w:lang w:val="ro-RO"/>
        </w:rPr>
        <w:t>„Eficientizare Energetică Liceul Teoretic Gheorghe Marinescu în Municipiul Târgu Mureș, Județul Mureș</w:t>
      </w:r>
      <w:r w:rsidR="001340C0" w:rsidRPr="001340C0">
        <w:rPr>
          <w:lang w:val="ro-RO"/>
        </w:rPr>
        <w:t xml:space="preserve">” </w:t>
      </w:r>
      <w:r w:rsidR="001340C0" w:rsidRPr="001340C0">
        <w:rPr>
          <w:color w:val="000000"/>
          <w:lang w:val="ro-RO"/>
        </w:rPr>
        <w:t xml:space="preserve">”, finanțat </w:t>
      </w:r>
      <w:r w:rsidR="001340C0" w:rsidRPr="001340C0">
        <w:rPr>
          <w:color w:val="000000" w:themeColor="text1"/>
          <w:lang w:val="ro-RO"/>
        </w:rPr>
        <w:t>în cadrul P.N.R.R.,</w:t>
      </w:r>
      <w:r w:rsidR="001340C0" w:rsidRPr="001340C0">
        <w:rPr>
          <w:lang w:val="ro-RO"/>
        </w:rPr>
        <w:t xml:space="preserve"> Componenta C5 – Valul Renovării</w:t>
      </w:r>
      <w:r w:rsidR="00593194" w:rsidRPr="001340C0">
        <w:rPr>
          <w:lang w:val="ro-RO"/>
        </w:rPr>
        <w:t xml:space="preserve">      </w:t>
      </w:r>
    </w:p>
    <w:p w14:paraId="58DA2D20" w14:textId="77777777" w:rsidR="001340C0" w:rsidRPr="009C7F05" w:rsidRDefault="001340C0" w:rsidP="00593194">
      <w:pPr>
        <w:jc w:val="both"/>
        <w:rPr>
          <w:bCs/>
          <w:lang w:val="ro-RO"/>
        </w:rPr>
      </w:pPr>
    </w:p>
    <w:p w14:paraId="5A3ADC2C" w14:textId="0E93C1FA" w:rsidR="009C7F05" w:rsidRPr="009C7F05" w:rsidRDefault="009C7F05" w:rsidP="009C7F05">
      <w:pPr>
        <w:jc w:val="both"/>
        <w:rPr>
          <w:bCs/>
          <w:lang w:val="ro-RO"/>
        </w:rPr>
      </w:pPr>
      <w:r w:rsidRPr="009C7F05">
        <w:rPr>
          <w:bCs/>
          <w:lang w:val="ro-RO"/>
        </w:rPr>
        <w:t xml:space="preserve">  </w:t>
      </w:r>
      <w:r w:rsidRPr="009C7F05">
        <w:rPr>
          <w:bCs/>
          <w:lang w:val="ro-RO"/>
        </w:rPr>
        <w:t>Direcția Școli</w:t>
      </w:r>
      <w:r w:rsidRPr="009C7F05">
        <w:rPr>
          <w:bCs/>
          <w:lang w:val="ro-RO"/>
        </w:rPr>
        <w:tab/>
      </w:r>
      <w:r w:rsidRPr="009C7F05">
        <w:rPr>
          <w:bCs/>
          <w:lang w:val="ro-RO"/>
        </w:rPr>
        <w:tab/>
        <w:t xml:space="preserve">           </w:t>
      </w:r>
      <w:r w:rsidRPr="009C7F05">
        <w:rPr>
          <w:bCs/>
          <w:lang w:val="ro-RO"/>
        </w:rPr>
        <w:tab/>
      </w:r>
      <w:r w:rsidRPr="009C7F05">
        <w:rPr>
          <w:bCs/>
          <w:lang w:val="ro-RO"/>
        </w:rPr>
        <w:tab/>
        <w:t xml:space="preserve"> </w:t>
      </w:r>
      <w:r w:rsidRPr="009C7F05">
        <w:rPr>
          <w:bCs/>
          <w:lang w:val="ro-RO"/>
        </w:rPr>
        <w:t xml:space="preserve">    </w:t>
      </w:r>
      <w:r w:rsidRPr="009C7F05">
        <w:rPr>
          <w:bCs/>
          <w:lang w:val="ro-RO"/>
        </w:rPr>
        <w:t xml:space="preserve">DPFIRURPL      </w:t>
      </w:r>
      <w:r w:rsidRPr="009C7F05">
        <w:rPr>
          <w:bCs/>
          <w:lang w:val="ro-RO"/>
        </w:rPr>
        <w:tab/>
      </w:r>
      <w:r w:rsidRPr="009C7F05">
        <w:rPr>
          <w:bCs/>
          <w:lang w:val="ro-RO"/>
        </w:rPr>
        <w:tab/>
      </w:r>
      <w:r w:rsidRPr="009C7F05">
        <w:rPr>
          <w:bCs/>
          <w:lang w:val="ro-RO"/>
        </w:rPr>
        <w:t xml:space="preserve">          </w:t>
      </w:r>
      <w:r w:rsidRPr="009C7F05">
        <w:rPr>
          <w:bCs/>
          <w:lang w:val="ro-RO"/>
        </w:rPr>
        <w:t xml:space="preserve">SPFI      </w:t>
      </w:r>
    </w:p>
    <w:p w14:paraId="1F1D6385" w14:textId="6C6F6309" w:rsidR="009C7F05" w:rsidRPr="009C7F05" w:rsidRDefault="009C7F05" w:rsidP="009C7F05">
      <w:pPr>
        <w:jc w:val="both"/>
        <w:rPr>
          <w:bCs/>
          <w:lang w:val="ro-RO"/>
        </w:rPr>
      </w:pPr>
      <w:r w:rsidRPr="009C7F05">
        <w:rPr>
          <w:bCs/>
          <w:lang w:val="ro-RO"/>
        </w:rPr>
        <w:t xml:space="preserve">      Director executiv   </w:t>
      </w:r>
      <w:r w:rsidRPr="009C7F05">
        <w:rPr>
          <w:bCs/>
          <w:lang w:val="ro-RO"/>
        </w:rPr>
        <w:tab/>
      </w:r>
      <w:r w:rsidRPr="009C7F05">
        <w:rPr>
          <w:bCs/>
          <w:lang w:val="ro-RO"/>
        </w:rPr>
        <w:tab/>
        <w:t xml:space="preserve">        Director</w:t>
      </w:r>
      <w:r w:rsidRPr="009C7F05">
        <w:rPr>
          <w:bCs/>
          <w:lang w:val="ro-RO"/>
        </w:rPr>
        <w:t xml:space="preserve"> executiv,</w:t>
      </w:r>
      <w:r w:rsidRPr="009C7F05">
        <w:rPr>
          <w:bCs/>
          <w:lang w:val="ro-RO"/>
        </w:rPr>
        <w:tab/>
      </w:r>
      <w:r w:rsidRPr="009C7F05">
        <w:rPr>
          <w:bCs/>
          <w:lang w:val="ro-RO"/>
        </w:rPr>
        <w:tab/>
        <w:t xml:space="preserve">        Șef Serviciu</w:t>
      </w:r>
    </w:p>
    <w:p w14:paraId="457FAF7F" w14:textId="5FE6EBD6" w:rsidR="009C7F05" w:rsidRPr="009C7F05" w:rsidRDefault="009C7F05" w:rsidP="009C7F05">
      <w:pPr>
        <w:jc w:val="both"/>
        <w:rPr>
          <w:bCs/>
          <w:lang w:val="ro-RO"/>
        </w:rPr>
      </w:pPr>
      <w:r w:rsidRPr="009C7F05">
        <w:rPr>
          <w:bCs/>
          <w:lang w:val="ro-RO"/>
        </w:rPr>
        <w:t xml:space="preserve">      Belean Dorin</w:t>
      </w:r>
      <w:r w:rsidRPr="009C7F05">
        <w:rPr>
          <w:bCs/>
          <w:lang w:val="ro-RO"/>
        </w:rPr>
        <w:tab/>
        <w:t xml:space="preserve">                                   Costașuc Irma</w:t>
      </w:r>
      <w:r w:rsidRPr="009C7F05">
        <w:rPr>
          <w:bCs/>
          <w:lang w:val="ro-RO"/>
        </w:rPr>
        <w:tab/>
      </w:r>
      <w:r w:rsidRPr="009C7F05">
        <w:rPr>
          <w:bCs/>
          <w:lang w:val="ro-RO"/>
        </w:rPr>
        <w:tab/>
      </w:r>
      <w:r w:rsidRPr="009C7F05">
        <w:rPr>
          <w:bCs/>
          <w:lang w:val="ro-RO"/>
        </w:rPr>
        <w:tab/>
      </w:r>
      <w:r w:rsidRPr="009C7F05">
        <w:rPr>
          <w:bCs/>
          <w:lang w:val="ro-RO"/>
        </w:rPr>
        <w:t xml:space="preserve">         </w:t>
      </w:r>
      <w:r w:rsidRPr="009C7F05">
        <w:rPr>
          <w:bCs/>
          <w:lang w:val="ro-RO"/>
        </w:rPr>
        <w:t xml:space="preserve">Ijac Dana     </w:t>
      </w:r>
    </w:p>
    <w:p w14:paraId="184BC153" w14:textId="77777777" w:rsidR="00B01723" w:rsidRPr="005D1AAC" w:rsidRDefault="00B01723" w:rsidP="00B01723">
      <w:pPr>
        <w:jc w:val="both"/>
        <w:rPr>
          <w:bCs/>
          <w:lang w:val="ro-RO"/>
        </w:rPr>
      </w:pPr>
    </w:p>
    <w:p w14:paraId="0D03BCBF" w14:textId="77777777" w:rsidR="00593194" w:rsidRPr="005D1AAC" w:rsidRDefault="00593194" w:rsidP="00B01723">
      <w:pPr>
        <w:jc w:val="both"/>
        <w:rPr>
          <w:bCs/>
          <w:lang w:val="ro-RO"/>
        </w:rPr>
      </w:pPr>
    </w:p>
    <w:p w14:paraId="573D0B4B" w14:textId="77777777" w:rsidR="00593194" w:rsidRPr="005D1AAC" w:rsidRDefault="00593194" w:rsidP="00B01723">
      <w:pPr>
        <w:jc w:val="both"/>
        <w:rPr>
          <w:bCs/>
          <w:lang w:val="ro-RO"/>
        </w:rPr>
      </w:pPr>
    </w:p>
    <w:p w14:paraId="4F604C76" w14:textId="77777777" w:rsidR="00593194" w:rsidRPr="005D1AAC" w:rsidRDefault="00593194" w:rsidP="00B01723">
      <w:pPr>
        <w:jc w:val="both"/>
        <w:rPr>
          <w:bCs/>
          <w:lang w:val="ro-RO"/>
        </w:rPr>
      </w:pPr>
    </w:p>
    <w:p w14:paraId="1AE2340B" w14:textId="77777777" w:rsidR="00593194" w:rsidRPr="005D1AAC" w:rsidRDefault="00593194" w:rsidP="00B01723">
      <w:pPr>
        <w:jc w:val="both"/>
        <w:rPr>
          <w:bCs/>
          <w:lang w:val="ro-RO"/>
        </w:rPr>
      </w:pPr>
    </w:p>
    <w:p w14:paraId="7944F438" w14:textId="68027DC4" w:rsidR="00593194" w:rsidRPr="005D1AAC" w:rsidRDefault="001340C0" w:rsidP="001340C0">
      <w:pPr>
        <w:jc w:val="center"/>
        <w:rPr>
          <w:bCs/>
          <w:lang w:val="ro-RO"/>
        </w:rPr>
      </w:pPr>
      <w:r w:rsidRPr="005D1AAC">
        <w:rPr>
          <w:bCs/>
          <w:iCs/>
          <w:lang w:val="ro-RO"/>
        </w:rPr>
        <w:t>Aviz favorabil:</w:t>
      </w:r>
    </w:p>
    <w:p w14:paraId="4A123417" w14:textId="77777777" w:rsidR="00593194" w:rsidRPr="005D1AAC" w:rsidRDefault="00593194" w:rsidP="00B01723">
      <w:pPr>
        <w:jc w:val="both"/>
        <w:rPr>
          <w:bCs/>
          <w:lang w:val="ro-RO"/>
        </w:rPr>
      </w:pPr>
    </w:p>
    <w:p w14:paraId="3E787109" w14:textId="77777777" w:rsidR="00593194" w:rsidRPr="005D1AAC" w:rsidRDefault="00593194" w:rsidP="00B01723">
      <w:pPr>
        <w:jc w:val="both"/>
        <w:rPr>
          <w:bCs/>
          <w:lang w:val="ro-RO"/>
        </w:rPr>
      </w:pPr>
    </w:p>
    <w:p w14:paraId="473B30CB" w14:textId="0FCDDF76" w:rsidR="001340C0" w:rsidRPr="005D1AAC" w:rsidRDefault="001340C0" w:rsidP="001340C0">
      <w:pPr>
        <w:jc w:val="both"/>
        <w:rPr>
          <w:bCs/>
          <w:iCs/>
          <w:lang w:val="ro-RO"/>
        </w:rPr>
      </w:pPr>
      <w:r w:rsidRPr="005D1AAC">
        <w:rPr>
          <w:bCs/>
          <w:iCs/>
          <w:lang w:val="ro-RO"/>
        </w:rPr>
        <w:t xml:space="preserve">Arhitect Șef,                                                                                                </w:t>
      </w:r>
    </w:p>
    <w:p w14:paraId="44CBB330" w14:textId="77777777" w:rsidR="001340C0" w:rsidRPr="005D1AAC" w:rsidRDefault="001340C0" w:rsidP="001340C0">
      <w:pPr>
        <w:jc w:val="both"/>
        <w:rPr>
          <w:bCs/>
          <w:iCs/>
          <w:lang w:val="ro-RO"/>
        </w:rPr>
      </w:pPr>
      <w:r w:rsidRPr="005D1AAC">
        <w:rPr>
          <w:bCs/>
          <w:iCs/>
          <w:lang w:val="ro-RO"/>
        </w:rPr>
        <w:t xml:space="preserve">Arh.Miheț Florina Daniela                                                                           Direcția Economică </w:t>
      </w:r>
    </w:p>
    <w:p w14:paraId="55A6114D" w14:textId="77777777" w:rsidR="001340C0" w:rsidRPr="005D1AAC" w:rsidRDefault="001340C0" w:rsidP="001340C0">
      <w:pPr>
        <w:jc w:val="both"/>
        <w:rPr>
          <w:bCs/>
          <w:iCs/>
          <w:lang w:val="ro-RO"/>
        </w:rPr>
      </w:pPr>
      <w:r w:rsidRPr="005D1AAC">
        <w:rPr>
          <w:bCs/>
          <w:iCs/>
          <w:lang w:val="ro-RO"/>
        </w:rPr>
        <w:t xml:space="preserve">                                                                                                                      Director economic ,</w:t>
      </w:r>
    </w:p>
    <w:p w14:paraId="5EF2A125" w14:textId="77777777" w:rsidR="001340C0" w:rsidRPr="005D1AAC" w:rsidRDefault="001340C0" w:rsidP="001340C0">
      <w:pPr>
        <w:jc w:val="both"/>
        <w:rPr>
          <w:bCs/>
          <w:iCs/>
          <w:lang w:val="ro-RO"/>
        </w:rPr>
      </w:pPr>
      <w:r w:rsidRPr="005D1AAC">
        <w:rPr>
          <w:bCs/>
          <w:iCs/>
          <w:lang w:val="ro-RO"/>
        </w:rPr>
        <w:t xml:space="preserve">                                                                                                                        Ec. Fodor Anca</w:t>
      </w:r>
    </w:p>
    <w:p w14:paraId="1D1CF10B" w14:textId="77777777" w:rsidR="001340C0" w:rsidRPr="005D1AAC" w:rsidRDefault="001340C0" w:rsidP="001340C0">
      <w:pPr>
        <w:jc w:val="both"/>
        <w:rPr>
          <w:bCs/>
          <w:i/>
          <w:lang w:val="ro-RO"/>
        </w:rPr>
      </w:pPr>
      <w:r w:rsidRPr="005D1AAC">
        <w:rPr>
          <w:bCs/>
          <w:i/>
          <w:lang w:val="ro-RO"/>
        </w:rPr>
        <w:tab/>
      </w:r>
      <w:r w:rsidRPr="005D1AAC">
        <w:rPr>
          <w:bCs/>
          <w:i/>
          <w:lang w:val="ro-RO"/>
        </w:rPr>
        <w:tab/>
      </w:r>
      <w:r w:rsidRPr="005D1AAC">
        <w:rPr>
          <w:bCs/>
          <w:i/>
          <w:lang w:val="ro-RO"/>
        </w:rPr>
        <w:tab/>
      </w:r>
      <w:r w:rsidRPr="005D1AAC">
        <w:rPr>
          <w:bCs/>
          <w:i/>
          <w:lang w:val="ro-RO"/>
        </w:rPr>
        <w:tab/>
      </w:r>
      <w:r w:rsidRPr="005D1AAC">
        <w:rPr>
          <w:bCs/>
          <w:i/>
          <w:lang w:val="ro-RO"/>
        </w:rPr>
        <w:tab/>
      </w:r>
    </w:p>
    <w:p w14:paraId="535E919C" w14:textId="77777777" w:rsidR="00593194" w:rsidRDefault="00593194" w:rsidP="00B01723">
      <w:pPr>
        <w:jc w:val="both"/>
        <w:rPr>
          <w:lang w:val="ro-RO"/>
        </w:rPr>
      </w:pPr>
    </w:p>
    <w:p w14:paraId="4C4988BD" w14:textId="77777777" w:rsidR="00593194" w:rsidRDefault="00593194" w:rsidP="00B01723">
      <w:pPr>
        <w:jc w:val="both"/>
        <w:rPr>
          <w:lang w:val="ro-RO"/>
        </w:rPr>
      </w:pPr>
    </w:p>
    <w:p w14:paraId="3AFA989B" w14:textId="77777777" w:rsidR="00593194" w:rsidRDefault="00593194" w:rsidP="00B01723">
      <w:pPr>
        <w:jc w:val="both"/>
        <w:rPr>
          <w:lang w:val="ro-RO"/>
        </w:rPr>
      </w:pPr>
    </w:p>
    <w:p w14:paraId="0AE5A211" w14:textId="77777777" w:rsidR="00593194" w:rsidRDefault="00593194" w:rsidP="00B01723">
      <w:pPr>
        <w:jc w:val="both"/>
        <w:rPr>
          <w:lang w:val="ro-RO"/>
        </w:rPr>
      </w:pPr>
    </w:p>
    <w:p w14:paraId="28B9244A" w14:textId="77777777" w:rsidR="00593194" w:rsidRDefault="00593194" w:rsidP="00B01723">
      <w:pPr>
        <w:jc w:val="both"/>
        <w:rPr>
          <w:lang w:val="ro-RO"/>
        </w:rPr>
      </w:pPr>
    </w:p>
    <w:p w14:paraId="025E220F" w14:textId="77777777" w:rsidR="00593194" w:rsidRDefault="00593194" w:rsidP="00B01723">
      <w:pPr>
        <w:jc w:val="both"/>
        <w:rPr>
          <w:lang w:val="ro-RO"/>
        </w:rPr>
      </w:pPr>
    </w:p>
    <w:p w14:paraId="61BDA410" w14:textId="77777777" w:rsidR="00593194" w:rsidRDefault="00593194" w:rsidP="00B01723">
      <w:pPr>
        <w:jc w:val="both"/>
        <w:rPr>
          <w:lang w:val="ro-RO"/>
        </w:rPr>
      </w:pPr>
    </w:p>
    <w:p w14:paraId="502E71E4" w14:textId="77777777" w:rsidR="00593194" w:rsidRDefault="00593194" w:rsidP="00B01723">
      <w:pPr>
        <w:jc w:val="both"/>
        <w:rPr>
          <w:lang w:val="ro-RO"/>
        </w:rPr>
      </w:pPr>
    </w:p>
    <w:p w14:paraId="01A86AF4" w14:textId="77777777" w:rsidR="00593194" w:rsidRDefault="00593194" w:rsidP="00B01723">
      <w:pPr>
        <w:jc w:val="both"/>
        <w:rPr>
          <w:lang w:val="ro-RO"/>
        </w:rPr>
      </w:pPr>
    </w:p>
    <w:p w14:paraId="060AB8E3" w14:textId="77777777" w:rsidR="00593194" w:rsidRDefault="00593194" w:rsidP="00B01723">
      <w:pPr>
        <w:jc w:val="both"/>
        <w:rPr>
          <w:lang w:val="ro-RO"/>
        </w:rPr>
      </w:pPr>
    </w:p>
    <w:p w14:paraId="58108F41" w14:textId="77777777" w:rsidR="00593194" w:rsidRDefault="00593194" w:rsidP="00B01723">
      <w:pPr>
        <w:jc w:val="both"/>
        <w:rPr>
          <w:lang w:val="ro-RO"/>
        </w:rPr>
      </w:pPr>
    </w:p>
    <w:p w14:paraId="5FC88DD9" w14:textId="77777777" w:rsidR="00593194" w:rsidRDefault="00593194" w:rsidP="00B01723">
      <w:pPr>
        <w:jc w:val="both"/>
        <w:rPr>
          <w:lang w:val="ro-RO"/>
        </w:rPr>
      </w:pPr>
    </w:p>
    <w:p w14:paraId="32B75E86" w14:textId="77777777" w:rsidR="00593194" w:rsidRDefault="00593194" w:rsidP="00B01723">
      <w:pPr>
        <w:jc w:val="both"/>
        <w:rPr>
          <w:lang w:val="ro-RO"/>
        </w:rPr>
      </w:pPr>
    </w:p>
    <w:p w14:paraId="2994147D" w14:textId="77777777" w:rsidR="00593194" w:rsidRDefault="00593194" w:rsidP="00B01723">
      <w:pPr>
        <w:jc w:val="both"/>
        <w:rPr>
          <w:lang w:val="ro-RO"/>
        </w:rPr>
      </w:pPr>
    </w:p>
    <w:p w14:paraId="05850E2A" w14:textId="77777777" w:rsidR="00593194" w:rsidRDefault="00593194" w:rsidP="00B01723">
      <w:pPr>
        <w:jc w:val="both"/>
        <w:rPr>
          <w:lang w:val="ro-RO"/>
        </w:rPr>
      </w:pPr>
    </w:p>
    <w:p w14:paraId="45E49E38" w14:textId="77777777" w:rsidR="00593194" w:rsidRDefault="00593194" w:rsidP="00B01723">
      <w:pPr>
        <w:jc w:val="both"/>
        <w:rPr>
          <w:lang w:val="ro-RO"/>
        </w:rPr>
      </w:pPr>
    </w:p>
    <w:p w14:paraId="236A9928" w14:textId="77777777" w:rsidR="00593194" w:rsidRPr="00B60D2F" w:rsidRDefault="00593194" w:rsidP="00B01723">
      <w:pPr>
        <w:jc w:val="both"/>
        <w:rPr>
          <w:lang w:val="ro-RO"/>
        </w:rPr>
      </w:pPr>
    </w:p>
    <w:p w14:paraId="2D4441AE" w14:textId="77777777" w:rsidR="00B01723" w:rsidRPr="00B60D2F" w:rsidRDefault="00B01723" w:rsidP="00B01723">
      <w:pPr>
        <w:ind w:left="170"/>
        <w:jc w:val="both"/>
        <w:rPr>
          <w:bCs/>
          <w:noProof/>
          <w:sz w:val="16"/>
          <w:szCs w:val="16"/>
          <w:lang w:val="ro-RO" w:eastAsia="ro-RO"/>
        </w:rPr>
        <w:sectPr w:rsidR="00B01723" w:rsidRPr="00B60D2F" w:rsidSect="00B01723">
          <w:headerReference w:type="default" r:id="rId8"/>
          <w:footerReference w:type="even" r:id="rId9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B60D2F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B60D2F">
        <w:rPr>
          <w:b/>
          <w:noProof/>
          <w:sz w:val="16"/>
          <w:szCs w:val="16"/>
          <w:lang w:val="ro-RO" w:eastAsia="ro-RO"/>
        </w:rPr>
        <w:t xml:space="preserve">                  </w:t>
      </w:r>
    </w:p>
    <w:p w14:paraId="2E98705A" w14:textId="77777777" w:rsidR="00B01723" w:rsidRPr="00B60D2F" w:rsidRDefault="00B01723" w:rsidP="00B01723">
      <w:pPr>
        <w:pStyle w:val="FootnoteText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lastRenderedPageBreak/>
        <w:t xml:space="preserve">ROMÂNIA                                                                                       </w:t>
      </w:r>
    </w:p>
    <w:p w14:paraId="291AF2C1" w14:textId="77777777" w:rsidR="00B01723" w:rsidRPr="00B60D2F" w:rsidRDefault="00B01723" w:rsidP="00B01723">
      <w:pPr>
        <w:pStyle w:val="FootnoteText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JUDEŢUL MUREŞ</w:t>
      </w:r>
      <w:r w:rsidRPr="00B60D2F">
        <w:rPr>
          <w:b/>
          <w:sz w:val="24"/>
          <w:szCs w:val="24"/>
          <w:lang w:val="ro-RO"/>
        </w:rPr>
        <w:tab/>
      </w:r>
      <w:r w:rsidRPr="00B60D2F">
        <w:rPr>
          <w:b/>
          <w:sz w:val="24"/>
          <w:szCs w:val="24"/>
          <w:lang w:val="ro-RO"/>
        </w:rPr>
        <w:tab/>
      </w:r>
      <w:r w:rsidRPr="00B60D2F">
        <w:rPr>
          <w:b/>
          <w:sz w:val="24"/>
          <w:szCs w:val="24"/>
          <w:lang w:val="ro-RO"/>
        </w:rPr>
        <w:tab/>
        <w:t xml:space="preserve">                                                           </w:t>
      </w:r>
    </w:p>
    <w:p w14:paraId="09DFA996" w14:textId="77777777" w:rsidR="00B01723" w:rsidRPr="00B60D2F" w:rsidRDefault="00B01723" w:rsidP="00B01723">
      <w:pPr>
        <w:pStyle w:val="FootnoteText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 xml:space="preserve">CONSILIUL LOCAL AL MUNICIPIULUI TÂRGU MUREŞ </w:t>
      </w:r>
    </w:p>
    <w:p w14:paraId="6479A04E" w14:textId="77777777" w:rsidR="00B01723" w:rsidRPr="00B60D2F" w:rsidRDefault="00B01723" w:rsidP="00B0172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60D2F">
        <w:rPr>
          <w:b/>
          <w:lang w:val="ro-RO"/>
        </w:rPr>
        <w:t xml:space="preserve">   </w:t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</w:r>
      <w:r w:rsidRPr="00B60D2F">
        <w:rPr>
          <w:b/>
          <w:lang w:val="ro-RO"/>
        </w:rPr>
        <w:tab/>
        <w:t xml:space="preserve">                   </w:t>
      </w:r>
      <w:r w:rsidRPr="00B60D2F">
        <w:rPr>
          <w:b/>
          <w:sz w:val="21"/>
          <w:szCs w:val="21"/>
          <w:lang w:val="ro-RO" w:bidi="en-US"/>
        </w:rPr>
        <w:t>Proiect</w:t>
      </w:r>
    </w:p>
    <w:p w14:paraId="2907AEBF" w14:textId="77777777" w:rsidR="00B01723" w:rsidRPr="00B60D2F" w:rsidRDefault="00B01723" w:rsidP="00B0172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60D2F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(nu produce efecte juridice) * </w:t>
      </w:r>
    </w:p>
    <w:p w14:paraId="26C7AA22" w14:textId="77777777" w:rsidR="00B01723" w:rsidRPr="00B60D2F" w:rsidRDefault="00B01723" w:rsidP="00B0172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60D2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4D69E89" w14:textId="615418FA" w:rsidR="00B01723" w:rsidRPr="00B60D2F" w:rsidRDefault="00B01723" w:rsidP="00B0172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60D2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</w:t>
      </w:r>
      <w:r w:rsidR="00701DDE">
        <w:rPr>
          <w:b/>
          <w:sz w:val="21"/>
          <w:szCs w:val="21"/>
          <w:lang w:val="ro-RO" w:eastAsia="ro-RO" w:bidi="en-US"/>
        </w:rPr>
        <w:t xml:space="preserve">      </w:t>
      </w:r>
      <w:r w:rsidRPr="00B60D2F">
        <w:rPr>
          <w:b/>
          <w:sz w:val="21"/>
          <w:szCs w:val="21"/>
          <w:lang w:val="ro-RO" w:eastAsia="ro-RO" w:bidi="en-US"/>
        </w:rPr>
        <w:t xml:space="preserve"> </w:t>
      </w:r>
      <w:r w:rsidR="00701DDE">
        <w:rPr>
          <w:b/>
          <w:sz w:val="21"/>
          <w:szCs w:val="21"/>
          <w:lang w:val="ro-RO" w:eastAsia="ro-RO" w:bidi="en-US"/>
        </w:rPr>
        <w:t xml:space="preserve"> </w:t>
      </w:r>
      <w:r w:rsidRPr="00B60D2F">
        <w:rPr>
          <w:b/>
          <w:sz w:val="21"/>
          <w:szCs w:val="21"/>
          <w:lang w:val="ro-RO" w:eastAsia="ro-RO" w:bidi="en-US"/>
        </w:rPr>
        <w:t xml:space="preserve"> Inițiator</w:t>
      </w:r>
      <w:r w:rsidR="00701DDE">
        <w:rPr>
          <w:b/>
          <w:sz w:val="21"/>
          <w:szCs w:val="21"/>
          <w:lang w:val="ro-RO" w:eastAsia="ro-RO" w:bidi="en-US"/>
        </w:rPr>
        <w:t>,</w:t>
      </w:r>
    </w:p>
    <w:p w14:paraId="488CD2D9" w14:textId="724F068F" w:rsidR="00B01723" w:rsidRPr="00B60D2F" w:rsidRDefault="00B01723" w:rsidP="00B0172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60D2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</w:t>
      </w:r>
      <w:r w:rsidR="00701DDE">
        <w:rPr>
          <w:b/>
          <w:sz w:val="21"/>
          <w:szCs w:val="21"/>
          <w:lang w:val="ro-RO" w:eastAsia="ro-RO" w:bidi="en-US"/>
        </w:rPr>
        <w:t xml:space="preserve">       </w:t>
      </w:r>
      <w:r w:rsidRPr="00B60D2F">
        <w:rPr>
          <w:b/>
          <w:sz w:val="21"/>
          <w:szCs w:val="21"/>
          <w:lang w:val="ro-RO" w:eastAsia="ro-RO" w:bidi="en-US"/>
        </w:rPr>
        <w:t>PRIMAR</w:t>
      </w:r>
      <w:r w:rsidR="00701DDE">
        <w:rPr>
          <w:b/>
          <w:sz w:val="21"/>
          <w:szCs w:val="21"/>
          <w:lang w:val="ro-RO" w:eastAsia="ro-RO" w:bidi="en-US"/>
        </w:rPr>
        <w:t>:</w:t>
      </w:r>
    </w:p>
    <w:p w14:paraId="5D81A9F1" w14:textId="5DB14305" w:rsidR="00B01723" w:rsidRPr="00B60D2F" w:rsidRDefault="00B01723" w:rsidP="00B0172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60D2F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       </w:t>
      </w:r>
      <w:r w:rsidR="00701DDE">
        <w:rPr>
          <w:b/>
          <w:sz w:val="21"/>
          <w:szCs w:val="21"/>
          <w:lang w:val="ro-RO" w:bidi="en-US"/>
        </w:rPr>
        <w:t xml:space="preserve">         </w:t>
      </w:r>
      <w:r w:rsidRPr="00B60D2F">
        <w:rPr>
          <w:b/>
          <w:sz w:val="21"/>
          <w:szCs w:val="21"/>
          <w:lang w:val="ro-RO" w:bidi="en-US"/>
        </w:rPr>
        <w:t>SOÓS ZOLTÁN</w:t>
      </w:r>
    </w:p>
    <w:p w14:paraId="52617DF5" w14:textId="77777777" w:rsidR="00B01723" w:rsidRPr="00B60D2F" w:rsidRDefault="00B01723" w:rsidP="00B01723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012A0011" w14:textId="77777777" w:rsidR="00B01723" w:rsidRPr="00B60D2F" w:rsidRDefault="00B01723" w:rsidP="00B01723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H O T Ă R Â R E A   nr. ______</w:t>
      </w:r>
    </w:p>
    <w:p w14:paraId="43513A68" w14:textId="209F4412" w:rsidR="00B01723" w:rsidRPr="00701DDE" w:rsidRDefault="00B01723" w:rsidP="00B01723">
      <w:pPr>
        <w:pStyle w:val="FootnoteText"/>
        <w:ind w:firstLine="1080"/>
        <w:jc w:val="center"/>
        <w:rPr>
          <w:b/>
          <w:bCs/>
          <w:sz w:val="24"/>
          <w:szCs w:val="24"/>
          <w:lang w:val="ro-RO"/>
        </w:rPr>
      </w:pPr>
      <w:r w:rsidRPr="00701DDE">
        <w:rPr>
          <w:b/>
          <w:bCs/>
          <w:sz w:val="24"/>
          <w:szCs w:val="24"/>
          <w:lang w:val="ro-RO"/>
        </w:rPr>
        <w:t>din _____________________ 202</w:t>
      </w:r>
      <w:r w:rsidR="00103467" w:rsidRPr="00701DDE">
        <w:rPr>
          <w:b/>
          <w:bCs/>
          <w:sz w:val="24"/>
          <w:szCs w:val="24"/>
          <w:lang w:val="ro-RO"/>
        </w:rPr>
        <w:t>6</w:t>
      </w:r>
    </w:p>
    <w:p w14:paraId="1E3A8465" w14:textId="77777777" w:rsidR="00B01723" w:rsidRPr="00B60D2F" w:rsidRDefault="00B01723" w:rsidP="00B01723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0CD338F8" w14:textId="1ED79DD0" w:rsidR="001340C0" w:rsidRDefault="001340C0" w:rsidP="001340C0">
      <w:pPr>
        <w:jc w:val="center"/>
        <w:rPr>
          <w:b/>
          <w:bCs/>
          <w:lang w:val="ro-RO"/>
        </w:rPr>
      </w:pPr>
      <w:r w:rsidRPr="00B01723">
        <w:rPr>
          <w:b/>
          <w:bCs/>
          <w:i/>
          <w:lang w:val="ro-RO"/>
        </w:rPr>
        <w:t xml:space="preserve">privind actualizarea </w:t>
      </w:r>
      <w:r w:rsidRPr="00B01723">
        <w:rPr>
          <w:b/>
          <w:bCs/>
          <w:lang w:val="ro-RO"/>
        </w:rPr>
        <w:t xml:space="preserve"> indicatorilor tehnico-economici </w:t>
      </w:r>
      <w:r w:rsidRPr="00B01723">
        <w:rPr>
          <w:b/>
          <w:bCs/>
          <w:i/>
          <w:lang w:val="ro-RO"/>
        </w:rPr>
        <w:t xml:space="preserve"> pentru obiectivul</w:t>
      </w:r>
      <w:r w:rsidR="009D74E2">
        <w:rPr>
          <w:b/>
          <w:bCs/>
          <w:i/>
          <w:lang w:val="ro-RO"/>
        </w:rPr>
        <w:t xml:space="preserve"> </w:t>
      </w:r>
      <w:r w:rsidRPr="00B01723">
        <w:rPr>
          <w:b/>
          <w:bCs/>
          <w:i/>
          <w:lang w:val="ro-RO"/>
        </w:rPr>
        <w:t xml:space="preserve"> </w:t>
      </w:r>
      <w:r w:rsidRPr="00B01723">
        <w:rPr>
          <w:b/>
          <w:bCs/>
          <w:i/>
          <w:iCs/>
          <w:lang w:val="ro-RO"/>
        </w:rPr>
        <w:t>„Eficientizare Energetică Liceul Teoretic Gheorghe Marinescu în Municipiul Târgu Mureș, Județul Mureș</w:t>
      </w:r>
      <w:r w:rsidRPr="00B01723">
        <w:rPr>
          <w:b/>
          <w:bCs/>
          <w:lang w:val="ro-RO"/>
        </w:rPr>
        <w:t>”</w:t>
      </w:r>
      <w:r>
        <w:rPr>
          <w:b/>
          <w:bCs/>
          <w:lang w:val="ro-RO"/>
        </w:rPr>
        <w:t xml:space="preserve"> </w:t>
      </w:r>
      <w:r w:rsidRPr="00416B13">
        <w:rPr>
          <w:b/>
          <w:color w:val="000000"/>
          <w:lang w:val="ro-RO"/>
        </w:rPr>
        <w:t xml:space="preserve">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</w:t>
      </w:r>
    </w:p>
    <w:p w14:paraId="05FCCFE3" w14:textId="77777777" w:rsidR="00B01723" w:rsidRDefault="00B01723" w:rsidP="00B01723">
      <w:pPr>
        <w:jc w:val="both"/>
        <w:rPr>
          <w:lang w:val="ro-RO"/>
        </w:rPr>
      </w:pPr>
    </w:p>
    <w:p w14:paraId="2F481C2D" w14:textId="77777777" w:rsidR="001340C0" w:rsidRPr="00B60D2F" w:rsidRDefault="001340C0" w:rsidP="00B01723">
      <w:pPr>
        <w:jc w:val="both"/>
        <w:rPr>
          <w:lang w:val="ro-RO"/>
        </w:rPr>
      </w:pPr>
    </w:p>
    <w:p w14:paraId="4EBFDC7B" w14:textId="77777777" w:rsidR="00B01723" w:rsidRPr="00B60D2F" w:rsidRDefault="00B01723" w:rsidP="00B01723">
      <w:pPr>
        <w:adjustRightInd w:val="0"/>
        <w:jc w:val="both"/>
        <w:rPr>
          <w:b/>
          <w:i/>
          <w:lang w:val="ro-RO" w:bidi="en-US"/>
        </w:rPr>
      </w:pPr>
      <w:r w:rsidRPr="00B60D2F">
        <w:rPr>
          <w:b/>
          <w:i/>
          <w:sz w:val="21"/>
          <w:szCs w:val="21"/>
          <w:lang w:val="ro-RO" w:bidi="en-US"/>
        </w:rPr>
        <w:t xml:space="preserve">                  </w:t>
      </w:r>
      <w:r w:rsidRPr="00B60D2F">
        <w:rPr>
          <w:b/>
          <w:i/>
          <w:lang w:val="ro-RO" w:bidi="en-US"/>
        </w:rPr>
        <w:t>Consiliul Local al Municipiului Târgu Mureș, întrunit în ședință extraordinară de lucru</w:t>
      </w:r>
    </w:p>
    <w:p w14:paraId="317A2A2F" w14:textId="77777777" w:rsidR="00B01723" w:rsidRPr="00B60D2F" w:rsidRDefault="00B01723" w:rsidP="00B01723">
      <w:pPr>
        <w:adjustRightInd w:val="0"/>
        <w:jc w:val="both"/>
        <w:rPr>
          <w:b/>
          <w:bCs/>
          <w:i/>
          <w:lang w:val="ro-RO" w:eastAsia="ro-RO"/>
        </w:rPr>
      </w:pPr>
    </w:p>
    <w:p w14:paraId="36B11C33" w14:textId="77777777" w:rsidR="00B01723" w:rsidRPr="00B60D2F" w:rsidRDefault="00B01723" w:rsidP="00B01723">
      <w:pPr>
        <w:jc w:val="both"/>
        <w:rPr>
          <w:b/>
          <w:i/>
          <w:lang w:val="ro-RO"/>
        </w:rPr>
      </w:pPr>
      <w:r w:rsidRPr="00B60D2F">
        <w:rPr>
          <w:b/>
          <w:i/>
          <w:lang w:val="ro-RO"/>
        </w:rPr>
        <w:t>Având în vedere :</w:t>
      </w:r>
    </w:p>
    <w:p w14:paraId="4393A32C" w14:textId="77777777" w:rsidR="00B01723" w:rsidRPr="00B60D2F" w:rsidRDefault="00B01723" w:rsidP="00B01723">
      <w:pPr>
        <w:jc w:val="both"/>
        <w:rPr>
          <w:b/>
          <w:i/>
          <w:lang w:val="ro-RO"/>
        </w:rPr>
      </w:pPr>
    </w:p>
    <w:p w14:paraId="498B2031" w14:textId="1A77BAC1" w:rsidR="001340C0" w:rsidRPr="00103467" w:rsidRDefault="00B01723" w:rsidP="001340C0">
      <w:pPr>
        <w:ind w:firstLine="709"/>
        <w:jc w:val="both"/>
        <w:rPr>
          <w:lang w:val="ro-RO"/>
        </w:rPr>
      </w:pPr>
      <w:r w:rsidRPr="00B60D2F">
        <w:rPr>
          <w:lang w:val="ro-RO"/>
        </w:rPr>
        <w:t>Referatul de aprobare nr</w:t>
      </w:r>
      <w:r w:rsidR="002617D0">
        <w:rPr>
          <w:lang w:val="ro-RO"/>
        </w:rPr>
        <w:t xml:space="preserve">. </w:t>
      </w:r>
      <w:r w:rsidR="009C7F05" w:rsidRPr="009C7F05">
        <w:rPr>
          <w:bCs/>
          <w:lang w:val="ro-RO"/>
        </w:rPr>
        <w:t>673/24.681/26.05.2026</w:t>
      </w:r>
      <w:r w:rsidR="009C7F05">
        <w:rPr>
          <w:b/>
          <w:lang w:val="ro-RO"/>
        </w:rPr>
        <w:t xml:space="preserve"> </w:t>
      </w:r>
      <w:r w:rsidRPr="00B60D2F">
        <w:rPr>
          <w:lang w:val="ro-RO"/>
        </w:rPr>
        <w:t>inițiat de Primarul Municipiului Târgu Mureș, prin Direcția Şcoli,</w:t>
      </w:r>
      <w:r w:rsidRPr="00B60D2F">
        <w:rPr>
          <w:i/>
          <w:lang w:val="ro-RO"/>
        </w:rPr>
        <w:t xml:space="preserve"> </w:t>
      </w:r>
      <w:r w:rsidR="001340C0" w:rsidRPr="00103467">
        <w:rPr>
          <w:i/>
          <w:lang w:val="ro-RO"/>
        </w:rPr>
        <w:t xml:space="preserve">privind actualizarea </w:t>
      </w:r>
      <w:r w:rsidR="001340C0" w:rsidRPr="00103467">
        <w:rPr>
          <w:lang w:val="ro-RO"/>
        </w:rPr>
        <w:t xml:space="preserve"> indicatorilor tehnico-economici </w:t>
      </w:r>
      <w:r w:rsidR="001340C0" w:rsidRPr="00103467">
        <w:rPr>
          <w:i/>
          <w:lang w:val="ro-RO"/>
        </w:rPr>
        <w:t xml:space="preserve"> pentru obiectivul </w:t>
      </w:r>
      <w:r w:rsidR="001340C0" w:rsidRPr="00103467">
        <w:rPr>
          <w:i/>
          <w:iCs/>
          <w:lang w:val="ro-RO"/>
        </w:rPr>
        <w:t>„Eficientizare Energetică Liceul Teoretic Gheorghe Marinescu în Municipiul Târgu Mureș, Județul Mureș</w:t>
      </w:r>
      <w:r w:rsidR="001340C0" w:rsidRPr="00103467">
        <w:rPr>
          <w:lang w:val="ro-RO"/>
        </w:rPr>
        <w:t xml:space="preserve">” </w:t>
      </w:r>
      <w:r w:rsidR="001340C0" w:rsidRPr="00103467">
        <w:rPr>
          <w:color w:val="000000"/>
          <w:lang w:val="ro-RO"/>
        </w:rPr>
        <w:t xml:space="preserve">”, finanțat </w:t>
      </w:r>
      <w:r w:rsidR="001340C0" w:rsidRPr="00103467">
        <w:rPr>
          <w:color w:val="000000" w:themeColor="text1"/>
          <w:lang w:val="ro-RO"/>
        </w:rPr>
        <w:t>în cadrul P.N.R.R.,</w:t>
      </w:r>
      <w:r w:rsidR="001340C0" w:rsidRPr="00103467">
        <w:rPr>
          <w:lang w:val="ro-RO"/>
        </w:rPr>
        <w:t xml:space="preserve"> Componenta C5 – Valul Renovării</w:t>
      </w:r>
    </w:p>
    <w:p w14:paraId="00185B85" w14:textId="2119D0EC" w:rsidR="001340C0" w:rsidRPr="001340C0" w:rsidRDefault="001340C0" w:rsidP="001340C0">
      <w:pPr>
        <w:pStyle w:val="ListParagraph"/>
        <w:numPr>
          <w:ilvl w:val="0"/>
          <w:numId w:val="6"/>
        </w:numPr>
        <w:ind w:left="1134"/>
        <w:jc w:val="both"/>
        <w:rPr>
          <w:b/>
          <w:bCs/>
          <w:lang w:val="ro-RO" w:eastAsia="ro-RO"/>
        </w:rPr>
      </w:pPr>
      <w:r w:rsidRPr="00B01723">
        <w:rPr>
          <w:iCs/>
          <w:lang w:val="ro-RO"/>
        </w:rPr>
        <w:t xml:space="preserve">HCL nr.193 din 25 mai 2023, </w:t>
      </w:r>
      <w:r>
        <w:rPr>
          <w:iCs/>
          <w:lang w:val="ro-RO"/>
        </w:rPr>
        <w:t>privind</w:t>
      </w:r>
      <w:r w:rsidRPr="00B01723">
        <w:rPr>
          <w:iCs/>
          <w:lang w:val="ro-RO"/>
        </w:rPr>
        <w:t xml:space="preserve"> aproba</w:t>
      </w:r>
      <w:r>
        <w:rPr>
          <w:iCs/>
          <w:lang w:val="ro-RO"/>
        </w:rPr>
        <w:t>rea</w:t>
      </w:r>
      <w:r w:rsidRPr="00B01723">
        <w:rPr>
          <w:iCs/>
          <w:lang w:val="ro-RO"/>
        </w:rPr>
        <w:t xml:space="preserve"> indicatorii tehnico economici, SF reabilitare termică prin PNRR-Liceul Teoretic Gheorghe Marinescu, pentru obiectivul ” Eficientizare Energetică Liceul Teoretic Gheorghe Marinescu în Municipiul Târgu Mureș</w:t>
      </w:r>
      <w:r w:rsidRPr="00B67402">
        <w:rPr>
          <w:iCs/>
          <w:lang w:val="ro-RO"/>
        </w:rPr>
        <w:t xml:space="preserve">. </w:t>
      </w:r>
    </w:p>
    <w:p w14:paraId="178D3678" w14:textId="1F6F6726" w:rsidR="001340C0" w:rsidRPr="00077052" w:rsidRDefault="001340C0" w:rsidP="001340C0">
      <w:pPr>
        <w:pStyle w:val="ListParagraph"/>
        <w:numPr>
          <w:ilvl w:val="0"/>
          <w:numId w:val="6"/>
        </w:numPr>
        <w:ind w:left="1134"/>
        <w:jc w:val="both"/>
        <w:rPr>
          <w:b/>
          <w:bCs/>
          <w:lang w:val="ro-RO" w:eastAsia="ro-RO"/>
        </w:rPr>
      </w:pPr>
      <w:r w:rsidRPr="00B67402">
        <w:rPr>
          <w:iCs/>
          <w:lang w:val="ro-RO"/>
        </w:rPr>
        <w:t>HCL 250/21.07.2026 privind modificarea și completarea HCL nr.193 din 25 mai 2023 de aprobare a</w:t>
      </w:r>
      <w:r>
        <w:rPr>
          <w:iCs/>
          <w:lang w:val="ro-RO"/>
        </w:rPr>
        <w:t xml:space="preserve"> </w:t>
      </w:r>
      <w:r w:rsidRPr="00B67402">
        <w:rPr>
          <w:iCs/>
          <w:lang w:val="ro-RO"/>
        </w:rPr>
        <w:t>indicatorilor tehnico-economici „SF Reabilitare termică prin PNRR-Liceul Teoretic,</w:t>
      </w:r>
      <w:r>
        <w:rPr>
          <w:iCs/>
          <w:lang w:val="ro-RO"/>
        </w:rPr>
        <w:t xml:space="preserve"> </w:t>
      </w:r>
      <w:r w:rsidRPr="00B67402">
        <w:rPr>
          <w:iCs/>
          <w:lang w:val="ro-RO"/>
        </w:rPr>
        <w:t>Gheorghe Marinescu”</w:t>
      </w:r>
    </w:p>
    <w:p w14:paraId="522D1635" w14:textId="4DE6BD37" w:rsidR="00077052" w:rsidRPr="001340C0" w:rsidRDefault="00077052" w:rsidP="001340C0">
      <w:pPr>
        <w:pStyle w:val="ListParagraph"/>
        <w:numPr>
          <w:ilvl w:val="0"/>
          <w:numId w:val="6"/>
        </w:numPr>
        <w:ind w:left="1134"/>
        <w:jc w:val="both"/>
        <w:rPr>
          <w:b/>
          <w:bCs/>
          <w:lang w:val="ro-RO" w:eastAsia="ro-RO"/>
        </w:rPr>
      </w:pPr>
      <w:bookmarkStart w:id="8" w:name="_Hlk230688180"/>
      <w:r w:rsidRPr="00C43DFE">
        <w:rPr>
          <w:lang w:val="ro-RO"/>
        </w:rPr>
        <w:t>Hotărâr</w:t>
      </w:r>
      <w:r>
        <w:rPr>
          <w:lang w:val="ro-RO"/>
        </w:rPr>
        <w:t xml:space="preserve">ea Gugernului </w:t>
      </w:r>
      <w:r w:rsidRPr="00C43DFE">
        <w:rPr>
          <w:lang w:val="ro-RO"/>
        </w:rPr>
        <w:t>nr. 1116 din 2023 pentru modificarea și completarea Hotărârii Guvernului nr. 907/2016 privind etapele de elaborare și conținutul-cadru al documentațiilor tehnico-economice aferente obiectivelor/proiectelor de investiții finanțate din fonduri publice</w:t>
      </w:r>
    </w:p>
    <w:bookmarkEnd w:id="8"/>
    <w:p w14:paraId="6E28AC39" w14:textId="77777777" w:rsidR="001340C0" w:rsidRPr="001340C0" w:rsidRDefault="001340C0" w:rsidP="001340C0">
      <w:pPr>
        <w:pStyle w:val="ListParagraph"/>
        <w:numPr>
          <w:ilvl w:val="0"/>
          <w:numId w:val="6"/>
        </w:numPr>
        <w:ind w:left="1134"/>
        <w:jc w:val="both"/>
        <w:rPr>
          <w:b/>
          <w:bCs/>
          <w:lang w:val="ro-RO" w:eastAsia="ro-RO"/>
        </w:rPr>
      </w:pPr>
      <w:r w:rsidRPr="001340C0">
        <w:rPr>
          <w:lang w:val="ro-RO"/>
        </w:rPr>
        <w:t xml:space="preserve">Raportul de specialitate al Direcției juridice </w:t>
      </w:r>
      <w:r w:rsidRPr="001340C0">
        <w:rPr>
          <w:lang w:val="ro-RO" w:bidi="en-US"/>
        </w:rPr>
        <w:t>contencios administrativ şi administrație publică locală</w:t>
      </w:r>
      <w:r w:rsidRPr="001340C0">
        <w:rPr>
          <w:lang w:val="ro-RO"/>
        </w:rPr>
        <w:t xml:space="preserve">  </w:t>
      </w:r>
    </w:p>
    <w:p w14:paraId="61B8AA82" w14:textId="19117E53" w:rsidR="00B01723" w:rsidRPr="00B60D2F" w:rsidRDefault="00B01723" w:rsidP="00B01723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val="ro-RO"/>
        </w:rPr>
      </w:pPr>
      <w:r w:rsidRPr="00B60D2F">
        <w:rPr>
          <w:lang w:val="ro-RO"/>
        </w:rPr>
        <w:t xml:space="preserve">Raportul Comisiilor de specialitate din cadrul Consiliului Local Municipal Târgu Mureș </w:t>
      </w:r>
    </w:p>
    <w:p w14:paraId="047238C0" w14:textId="77777777" w:rsidR="00B01723" w:rsidRPr="00B60D2F" w:rsidRDefault="00B01723" w:rsidP="00B01723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2CF7CEC1" w14:textId="77777777" w:rsidR="00B01723" w:rsidRPr="00B60D2F" w:rsidRDefault="00B01723" w:rsidP="00B01723">
      <w:pPr>
        <w:spacing w:line="276" w:lineRule="auto"/>
        <w:jc w:val="both"/>
        <w:rPr>
          <w:b/>
          <w:i/>
          <w:lang w:val="ro-RO"/>
        </w:rPr>
      </w:pPr>
      <w:r w:rsidRPr="00B60D2F">
        <w:rPr>
          <w:b/>
          <w:i/>
          <w:lang w:val="ro-RO"/>
        </w:rPr>
        <w:t>Ținând  cont de :</w:t>
      </w:r>
    </w:p>
    <w:p w14:paraId="39C39403" w14:textId="77777777" w:rsidR="00B01723" w:rsidRPr="00B60D2F" w:rsidRDefault="00B01723" w:rsidP="00B01723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709" w:firstLine="0"/>
        <w:jc w:val="both"/>
        <w:rPr>
          <w:lang w:val="ro-RO"/>
        </w:rPr>
      </w:pPr>
      <w:r w:rsidRPr="00B60D2F">
        <w:rPr>
          <w:lang w:val="ro-RO"/>
        </w:rPr>
        <w:t>prevederile HG nr.907/2016 privind etapele de elaborare şi conţinutul-cadru al documentaţiilor tehnico-economice aferente obiectivelor / proiectelor de investiţii finanţate din fonduri publice, cu modificările şi completările ulterioare,</w:t>
      </w:r>
    </w:p>
    <w:p w14:paraId="1F11FF06" w14:textId="77777777" w:rsidR="00B01723" w:rsidRDefault="00B01723" w:rsidP="00B01723">
      <w:pPr>
        <w:pStyle w:val="ListParagraph"/>
        <w:numPr>
          <w:ilvl w:val="0"/>
          <w:numId w:val="3"/>
        </w:numPr>
        <w:spacing w:line="276" w:lineRule="auto"/>
        <w:ind w:left="709" w:firstLine="0"/>
        <w:jc w:val="both"/>
        <w:rPr>
          <w:lang w:val="ro-RO"/>
        </w:rPr>
      </w:pPr>
      <w:r w:rsidRPr="00B60D2F">
        <w:rPr>
          <w:lang w:val="ro-RO"/>
        </w:rPr>
        <w:lastRenderedPageBreak/>
        <w:t>art.44 din Legea nr.273/2006 privind finanțele publice locale cu modificările și completările ulterioare .</w:t>
      </w:r>
    </w:p>
    <w:p w14:paraId="3C47083D" w14:textId="0C13E1BB" w:rsidR="004E18C0" w:rsidRPr="004E18C0" w:rsidRDefault="004E18C0" w:rsidP="00B01723">
      <w:pPr>
        <w:pStyle w:val="ListParagraph"/>
        <w:numPr>
          <w:ilvl w:val="0"/>
          <w:numId w:val="3"/>
        </w:numPr>
        <w:spacing w:line="276" w:lineRule="auto"/>
        <w:ind w:left="709" w:firstLine="0"/>
        <w:jc w:val="both"/>
        <w:rPr>
          <w:lang w:val="ro-RO"/>
        </w:rPr>
      </w:pPr>
      <w:r w:rsidRPr="004E18C0">
        <w:rPr>
          <w:spacing w:val="-1"/>
          <w:lang w:val="ro-RO"/>
        </w:rPr>
        <w:t>Ordinului</w:t>
      </w:r>
      <w:r w:rsidRPr="004E18C0">
        <w:rPr>
          <w:spacing w:val="2"/>
          <w:lang w:val="ro-RO"/>
        </w:rPr>
        <w:t xml:space="preserve"> </w:t>
      </w:r>
      <w:r w:rsidRPr="004E18C0">
        <w:rPr>
          <w:lang w:val="ro-RO"/>
        </w:rPr>
        <w:t>m.</w:t>
      </w:r>
      <w:r w:rsidRPr="004E18C0">
        <w:rPr>
          <w:spacing w:val="-13"/>
          <w:lang w:val="ro-RO"/>
        </w:rPr>
        <w:t xml:space="preserve"> </w:t>
      </w:r>
      <w:r w:rsidRPr="004E18C0">
        <w:rPr>
          <w:lang w:val="ro-RO"/>
        </w:rPr>
        <w:t>444/25.03.2022</w:t>
      </w:r>
      <w:r w:rsidRPr="004E18C0">
        <w:rPr>
          <w:spacing w:val="-15"/>
          <w:lang w:val="ro-RO"/>
        </w:rPr>
        <w:t xml:space="preserve"> </w:t>
      </w:r>
      <w:r w:rsidRPr="004E18C0">
        <w:rPr>
          <w:lang w:val="ro-RO"/>
        </w:rPr>
        <w:t>al</w:t>
      </w:r>
      <w:r w:rsidRPr="004E18C0">
        <w:rPr>
          <w:spacing w:val="-7"/>
          <w:lang w:val="ro-RO"/>
        </w:rPr>
        <w:t xml:space="preserve"> </w:t>
      </w:r>
      <w:r w:rsidRPr="004E18C0">
        <w:rPr>
          <w:lang w:val="ro-RO"/>
        </w:rPr>
        <w:t>ministrului</w:t>
      </w:r>
      <w:r w:rsidRPr="004E18C0">
        <w:rPr>
          <w:spacing w:val="6"/>
          <w:lang w:val="ro-RO"/>
        </w:rPr>
        <w:t xml:space="preserve"> </w:t>
      </w:r>
      <w:r w:rsidRPr="004E18C0">
        <w:rPr>
          <w:lang w:val="ro-RO"/>
        </w:rPr>
        <w:t>Dezvoltării,</w:t>
      </w:r>
      <w:r w:rsidRPr="004E18C0">
        <w:rPr>
          <w:spacing w:val="-7"/>
          <w:lang w:val="ro-RO"/>
        </w:rPr>
        <w:t xml:space="preserve"> </w:t>
      </w:r>
      <w:r w:rsidRPr="004E18C0">
        <w:rPr>
          <w:lang w:val="ro-RO"/>
        </w:rPr>
        <w:t xml:space="preserve">Lucrărilor </w:t>
      </w:r>
      <w:r w:rsidRPr="004E18C0">
        <w:rPr>
          <w:spacing w:val="-58"/>
          <w:lang w:val="ro-RO"/>
        </w:rPr>
        <w:t xml:space="preserve"> </w:t>
      </w:r>
      <w:r w:rsidRPr="004E18C0">
        <w:rPr>
          <w:lang w:val="ro-RO"/>
        </w:rPr>
        <w:t>Publice</w:t>
      </w:r>
      <w:r w:rsidRPr="004E18C0">
        <w:rPr>
          <w:spacing w:val="1"/>
          <w:lang w:val="ro-RO"/>
        </w:rPr>
        <w:t xml:space="preserve"> ș</w:t>
      </w:r>
      <w:r w:rsidRPr="004E18C0">
        <w:rPr>
          <w:lang w:val="ro-RO"/>
        </w:rPr>
        <w:t>i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Administrației pentru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aprobarea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Ghidului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specific - Condiții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de accesare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a fondurilor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europene</w:t>
      </w:r>
      <w:r w:rsidRPr="004E18C0">
        <w:rPr>
          <w:spacing w:val="23"/>
          <w:lang w:val="ro-RO"/>
        </w:rPr>
        <w:t xml:space="preserve"> </w:t>
      </w:r>
      <w:r w:rsidRPr="004E18C0">
        <w:rPr>
          <w:lang w:val="ro-RO"/>
        </w:rPr>
        <w:t>aferente</w:t>
      </w:r>
      <w:r w:rsidRPr="004E18C0">
        <w:rPr>
          <w:spacing w:val="21"/>
          <w:lang w:val="ro-RO"/>
        </w:rPr>
        <w:t xml:space="preserve"> </w:t>
      </w:r>
      <w:r w:rsidRPr="004E18C0">
        <w:rPr>
          <w:lang w:val="ro-RO"/>
        </w:rPr>
        <w:t>Planului</w:t>
      </w:r>
      <w:r w:rsidRPr="004E18C0">
        <w:rPr>
          <w:spacing w:val="29"/>
          <w:lang w:val="ro-RO"/>
        </w:rPr>
        <w:t xml:space="preserve"> </w:t>
      </w:r>
      <w:r w:rsidRPr="004E18C0">
        <w:rPr>
          <w:lang w:val="ro-RO"/>
        </w:rPr>
        <w:t>național</w:t>
      </w:r>
      <w:r w:rsidRPr="004E18C0">
        <w:rPr>
          <w:spacing w:val="17"/>
          <w:lang w:val="ro-RO"/>
        </w:rPr>
        <w:t xml:space="preserve"> </w:t>
      </w:r>
      <w:r w:rsidRPr="004E18C0">
        <w:rPr>
          <w:lang w:val="ro-RO"/>
        </w:rPr>
        <w:t>de</w:t>
      </w:r>
      <w:r w:rsidRPr="004E18C0">
        <w:rPr>
          <w:spacing w:val="12"/>
          <w:lang w:val="ro-RO"/>
        </w:rPr>
        <w:t xml:space="preserve"> </w:t>
      </w:r>
      <w:r w:rsidRPr="004E18C0">
        <w:rPr>
          <w:lang w:val="ro-RO"/>
        </w:rPr>
        <w:t>redresare</w:t>
      </w:r>
      <w:r w:rsidRPr="004E18C0">
        <w:rPr>
          <w:spacing w:val="19"/>
          <w:lang w:val="ro-RO"/>
        </w:rPr>
        <w:t xml:space="preserve"> ș</w:t>
      </w:r>
      <w:r w:rsidRPr="004E18C0">
        <w:rPr>
          <w:lang w:val="ro-RO"/>
        </w:rPr>
        <w:t>i</w:t>
      </w:r>
      <w:r w:rsidRPr="004E18C0">
        <w:rPr>
          <w:spacing w:val="31"/>
          <w:lang w:val="ro-RO"/>
        </w:rPr>
        <w:t xml:space="preserve"> </w:t>
      </w:r>
      <w:r w:rsidRPr="004E18C0">
        <w:rPr>
          <w:lang w:val="ro-RO"/>
        </w:rPr>
        <w:t>reziliență.</w:t>
      </w:r>
      <w:r w:rsidRPr="004E18C0">
        <w:rPr>
          <w:spacing w:val="14"/>
          <w:lang w:val="ro-RO"/>
        </w:rPr>
        <w:t xml:space="preserve"> Î</w:t>
      </w:r>
      <w:r w:rsidRPr="004E18C0">
        <w:rPr>
          <w:lang w:val="ro-RO"/>
        </w:rPr>
        <w:t>n</w:t>
      </w:r>
      <w:r w:rsidRPr="004E18C0">
        <w:rPr>
          <w:spacing w:val="2"/>
          <w:lang w:val="ro-RO"/>
        </w:rPr>
        <w:t xml:space="preserve"> </w:t>
      </w:r>
      <w:r w:rsidRPr="004E18C0">
        <w:rPr>
          <w:lang w:val="ro-RO"/>
        </w:rPr>
        <w:t>cadrul</w:t>
      </w:r>
      <w:r w:rsidRPr="004E18C0">
        <w:rPr>
          <w:spacing w:val="19"/>
          <w:lang w:val="ro-RO"/>
        </w:rPr>
        <w:t xml:space="preserve"> </w:t>
      </w:r>
      <w:r w:rsidRPr="004E18C0">
        <w:rPr>
          <w:lang w:val="ro-RO"/>
        </w:rPr>
        <w:t>apelurilor</w:t>
      </w:r>
      <w:r w:rsidRPr="004E18C0">
        <w:rPr>
          <w:spacing w:val="20"/>
          <w:lang w:val="ro-RO"/>
        </w:rPr>
        <w:t xml:space="preserve"> </w:t>
      </w:r>
      <w:r w:rsidRPr="004E18C0">
        <w:rPr>
          <w:lang w:val="ro-RO"/>
        </w:rPr>
        <w:t>de</w:t>
      </w:r>
      <w:r w:rsidRPr="004E18C0">
        <w:rPr>
          <w:spacing w:val="10"/>
          <w:lang w:val="ro-RO"/>
        </w:rPr>
        <w:t xml:space="preserve"> </w:t>
      </w:r>
      <w:r w:rsidRPr="004E18C0">
        <w:rPr>
          <w:lang w:val="ro-RO"/>
        </w:rPr>
        <w:t>proiecte PNRR/2022/C5/2/B.2.l/1,</w:t>
      </w:r>
      <w:r w:rsidRPr="004E18C0">
        <w:rPr>
          <w:spacing w:val="-12"/>
          <w:lang w:val="ro-RO"/>
        </w:rPr>
        <w:t xml:space="preserve"> </w:t>
      </w:r>
      <w:r w:rsidRPr="004E18C0">
        <w:rPr>
          <w:lang w:val="ro-RO"/>
        </w:rPr>
        <w:t>PNRR/2022/C5/2/B.2.2/1,</w:t>
      </w:r>
      <w:r w:rsidRPr="004E18C0">
        <w:rPr>
          <w:spacing w:val="-15"/>
          <w:lang w:val="ro-RO"/>
        </w:rPr>
        <w:t xml:space="preserve"> </w:t>
      </w:r>
      <w:r w:rsidRPr="004E18C0">
        <w:rPr>
          <w:lang w:val="ro-RO"/>
        </w:rPr>
        <w:t>componenta</w:t>
      </w:r>
      <w:r w:rsidRPr="004E18C0">
        <w:rPr>
          <w:spacing w:val="13"/>
          <w:lang w:val="ro-RO"/>
        </w:rPr>
        <w:t xml:space="preserve"> </w:t>
      </w:r>
      <w:r w:rsidRPr="004E18C0">
        <w:rPr>
          <w:lang w:val="ro-RO"/>
        </w:rPr>
        <w:t>5,</w:t>
      </w:r>
      <w:r w:rsidRPr="004E18C0">
        <w:rPr>
          <w:spacing w:val="-5"/>
          <w:lang w:val="ro-RO"/>
        </w:rPr>
        <w:t xml:space="preserve"> </w:t>
      </w:r>
      <w:r w:rsidRPr="004E18C0">
        <w:rPr>
          <w:lang w:val="ro-RO"/>
        </w:rPr>
        <w:t>coroborate</w:t>
      </w:r>
      <w:r w:rsidRPr="004E18C0">
        <w:rPr>
          <w:spacing w:val="13"/>
          <w:lang w:val="ro-RO"/>
        </w:rPr>
        <w:t xml:space="preserve"> </w:t>
      </w:r>
      <w:r w:rsidRPr="004E18C0">
        <w:rPr>
          <w:lang w:val="ro-RO"/>
        </w:rPr>
        <w:t>cu</w:t>
      </w:r>
      <w:r w:rsidRPr="004E18C0">
        <w:rPr>
          <w:spacing w:val="5"/>
          <w:lang w:val="ro-RO"/>
        </w:rPr>
        <w:t xml:space="preserve"> </w:t>
      </w:r>
      <w:r w:rsidRPr="004E18C0">
        <w:rPr>
          <w:lang w:val="ro-RO"/>
        </w:rPr>
        <w:t>prevederile</w:t>
      </w:r>
      <w:r w:rsidRPr="004E18C0">
        <w:rPr>
          <w:spacing w:val="17"/>
          <w:lang w:val="ro-RO"/>
        </w:rPr>
        <w:t xml:space="preserve"> </w:t>
      </w:r>
      <w:r w:rsidRPr="004E18C0">
        <w:rPr>
          <w:lang w:val="ro-RO"/>
        </w:rPr>
        <w:t>Ordinului</w:t>
      </w:r>
      <w:r w:rsidRPr="004E18C0">
        <w:rPr>
          <w:spacing w:val="20"/>
          <w:lang w:val="ro-RO"/>
        </w:rPr>
        <w:t xml:space="preserve"> </w:t>
      </w:r>
      <w:r w:rsidRPr="004E18C0">
        <w:rPr>
          <w:lang w:val="ro-RO"/>
        </w:rPr>
        <w:t>m.</w:t>
      </w:r>
      <w:r w:rsidRPr="004E18C0">
        <w:rPr>
          <w:spacing w:val="2"/>
          <w:lang w:val="ro-RO"/>
        </w:rPr>
        <w:t xml:space="preserve"> </w:t>
      </w:r>
      <w:r w:rsidRPr="004E18C0">
        <w:rPr>
          <w:lang w:val="ro-RO"/>
        </w:rPr>
        <w:t>434/25.03.2022</w:t>
      </w:r>
      <w:r w:rsidRPr="004E18C0">
        <w:rPr>
          <w:spacing w:val="-7"/>
          <w:lang w:val="ro-RO"/>
        </w:rPr>
        <w:t xml:space="preserve"> </w:t>
      </w:r>
      <w:r w:rsidRPr="004E18C0">
        <w:rPr>
          <w:lang w:val="ro-RO"/>
        </w:rPr>
        <w:t>al</w:t>
      </w:r>
      <w:r w:rsidRPr="004E18C0">
        <w:rPr>
          <w:spacing w:val="1"/>
          <w:lang w:val="ro-RO"/>
        </w:rPr>
        <w:t xml:space="preserve"> </w:t>
      </w:r>
      <w:r w:rsidRPr="004E18C0">
        <w:rPr>
          <w:lang w:val="ro-RO"/>
        </w:rPr>
        <w:t>ministrului</w:t>
      </w:r>
      <w:r w:rsidRPr="004E18C0">
        <w:rPr>
          <w:spacing w:val="17"/>
          <w:lang w:val="ro-RO"/>
        </w:rPr>
        <w:t xml:space="preserve"> </w:t>
      </w:r>
      <w:r w:rsidRPr="004E18C0">
        <w:rPr>
          <w:lang w:val="ro-RO"/>
        </w:rPr>
        <w:t>Dezvoltării,</w:t>
      </w:r>
      <w:r w:rsidRPr="004E18C0">
        <w:rPr>
          <w:spacing w:val="7"/>
          <w:lang w:val="ro-RO"/>
        </w:rPr>
        <w:t xml:space="preserve"> </w:t>
      </w:r>
      <w:r w:rsidRPr="004E18C0">
        <w:rPr>
          <w:lang w:val="ro-RO"/>
        </w:rPr>
        <w:t>Lucrărilor</w:t>
      </w:r>
      <w:r w:rsidRPr="004E18C0">
        <w:rPr>
          <w:spacing w:val="11"/>
          <w:lang w:val="ro-RO"/>
        </w:rPr>
        <w:t xml:space="preserve"> </w:t>
      </w:r>
      <w:r w:rsidRPr="004E18C0">
        <w:rPr>
          <w:lang w:val="ro-RO"/>
        </w:rPr>
        <w:t>Publice și</w:t>
      </w:r>
      <w:r w:rsidRPr="004E18C0">
        <w:rPr>
          <w:lang w:val="ro-RO"/>
        </w:rPr>
        <w:tab/>
        <w:t>Administrației</w:t>
      </w:r>
    </w:p>
    <w:p w14:paraId="10714B0B" w14:textId="77777777" w:rsidR="00B01723" w:rsidRPr="00B60D2F" w:rsidRDefault="00B01723" w:rsidP="00B0172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firstLine="0"/>
        <w:jc w:val="both"/>
        <w:rPr>
          <w:lang w:val="ro-RO"/>
        </w:rPr>
      </w:pPr>
      <w:r w:rsidRPr="00B60D2F">
        <w:rPr>
          <w:noProof/>
          <w:lang w:val="ro-RO"/>
        </w:rPr>
        <w:t xml:space="preserve"> </w:t>
      </w:r>
      <w:r w:rsidRPr="00B60D2F">
        <w:rPr>
          <w:w w:val="95"/>
          <w:lang w:val="ro-RO"/>
        </w:rPr>
        <w:t>Ordonanța de Urgență a Guvernului</w:t>
      </w:r>
      <w:r w:rsidRPr="00B60D2F">
        <w:rPr>
          <w:spacing w:val="1"/>
          <w:w w:val="95"/>
          <w:lang w:val="ro-RO"/>
        </w:rPr>
        <w:t xml:space="preserve"> </w:t>
      </w:r>
      <w:r w:rsidRPr="00B60D2F">
        <w:rPr>
          <w:w w:val="95"/>
          <w:lang w:val="ro-RO"/>
        </w:rPr>
        <w:t>nr. 124/2021 privind stabilirea</w:t>
      </w:r>
      <w:r w:rsidRPr="00B60D2F">
        <w:rPr>
          <w:spacing w:val="1"/>
          <w:w w:val="95"/>
          <w:lang w:val="ro-RO"/>
        </w:rPr>
        <w:t xml:space="preserve"> </w:t>
      </w:r>
      <w:r w:rsidRPr="00B60D2F">
        <w:rPr>
          <w:lang w:val="ro-RO"/>
        </w:rPr>
        <w:t>cadrului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instituțional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financiar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gestionarea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fondurilor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europene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alocate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României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prin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Mecanismul de redresare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reziliență, precum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pentru modificarea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completarea Ordonanței 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Urgentă a Guvernului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nr. 155/2020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privind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unele măsuri 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elaborarea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Planului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național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redresare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reziliență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necesar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României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accesarea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fonduri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externe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rambursabile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nerambursabile</w:t>
      </w:r>
      <w:r w:rsidRPr="00B60D2F">
        <w:rPr>
          <w:spacing w:val="-11"/>
          <w:lang w:val="ro-RO"/>
        </w:rPr>
        <w:t xml:space="preserve"> î</w:t>
      </w:r>
      <w:r w:rsidRPr="00B60D2F">
        <w:rPr>
          <w:lang w:val="ro-RO"/>
        </w:rPr>
        <w:t>n</w:t>
      </w:r>
      <w:r w:rsidRPr="00B60D2F">
        <w:rPr>
          <w:spacing w:val="-6"/>
          <w:lang w:val="ro-RO"/>
        </w:rPr>
        <w:t xml:space="preserve"> </w:t>
      </w:r>
      <w:r w:rsidRPr="00B60D2F">
        <w:rPr>
          <w:lang w:val="ro-RO"/>
        </w:rPr>
        <w:t>cadrul</w:t>
      </w:r>
      <w:r w:rsidRPr="00B60D2F">
        <w:rPr>
          <w:spacing w:val="9"/>
          <w:lang w:val="ro-RO"/>
        </w:rPr>
        <w:t xml:space="preserve"> </w:t>
      </w:r>
      <w:r w:rsidRPr="00B60D2F">
        <w:rPr>
          <w:lang w:val="ro-RO"/>
        </w:rPr>
        <w:t>Mecanismului</w:t>
      </w:r>
      <w:r w:rsidRPr="00B60D2F">
        <w:rPr>
          <w:spacing w:val="18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-4"/>
          <w:lang w:val="ro-RO"/>
        </w:rPr>
        <w:t xml:space="preserve"> </w:t>
      </w:r>
      <w:r w:rsidRPr="00B60D2F">
        <w:rPr>
          <w:lang w:val="ro-RO"/>
        </w:rPr>
        <w:t>redresare</w:t>
      </w:r>
      <w:r w:rsidRPr="00B60D2F">
        <w:rPr>
          <w:spacing w:val="2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8"/>
          <w:lang w:val="ro-RO"/>
        </w:rPr>
        <w:t xml:space="preserve"> </w:t>
      </w:r>
      <w:r w:rsidRPr="00B60D2F">
        <w:rPr>
          <w:lang w:val="ro-RO"/>
        </w:rPr>
        <w:t>reziliență;</w:t>
      </w:r>
    </w:p>
    <w:p w14:paraId="6558B1DF" w14:textId="77777777" w:rsidR="00B01723" w:rsidRPr="00B60D2F" w:rsidRDefault="00B01723" w:rsidP="00B01723">
      <w:pPr>
        <w:pStyle w:val="ListParagraph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w w:val="95"/>
          <w:lang w:val="ro-RO"/>
        </w:rPr>
      </w:pPr>
      <w:r w:rsidRPr="00B60D2F">
        <w:rPr>
          <w:noProof/>
          <w:lang w:val="ro-RO"/>
        </w:rPr>
        <w:t xml:space="preserve"> </w:t>
      </w:r>
      <w:r w:rsidRPr="00B60D2F">
        <w:rPr>
          <w:lang w:val="ro-RO"/>
        </w:rPr>
        <w:t>Hotărârea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Guvernului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nr.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209/2022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aprobarea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Normelor metodologice de aplicare a prevederilor Ordonanței de Urgentă a Guvernului nr. 124/2021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privind stabilirea cadrului instituțional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financiar pentru gestionarea fondurilor europene alocate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României prin Mecanismul de redresare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reziliență, precum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pentru modificarea</w:t>
      </w:r>
      <w:r w:rsidRPr="00B60D2F">
        <w:rPr>
          <w:spacing w:val="1"/>
          <w:lang w:val="ro-RO"/>
        </w:rPr>
        <w:t xml:space="preserve"> ș</w:t>
      </w:r>
      <w:r w:rsidRPr="00B60D2F">
        <w:rPr>
          <w:lang w:val="ro-RO"/>
        </w:rPr>
        <w:t>i completarea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Ordonanței de Urgență a Guvernului nr. 155/2020 privind unele măsuri pentru elaborarea Planului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național</w:t>
      </w:r>
      <w:r w:rsidRPr="00B60D2F">
        <w:rPr>
          <w:spacing w:val="10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1"/>
          <w:lang w:val="ro-RO"/>
        </w:rPr>
        <w:t xml:space="preserve"> </w:t>
      </w:r>
      <w:r w:rsidRPr="00B60D2F">
        <w:rPr>
          <w:lang w:val="ro-RO"/>
        </w:rPr>
        <w:t>redresare</w:t>
      </w:r>
      <w:r w:rsidRPr="00B60D2F">
        <w:rPr>
          <w:spacing w:val="67"/>
          <w:lang w:val="ro-RO"/>
        </w:rPr>
        <w:t xml:space="preserve"> și</w:t>
      </w:r>
      <w:r w:rsidRPr="00B60D2F">
        <w:rPr>
          <w:spacing w:val="24"/>
          <w:lang w:val="ro-RO"/>
        </w:rPr>
        <w:t xml:space="preserve"> </w:t>
      </w:r>
      <w:r w:rsidRPr="00B60D2F">
        <w:rPr>
          <w:lang w:val="ro-RO"/>
        </w:rPr>
        <w:t>reziliență</w:t>
      </w:r>
      <w:r w:rsidRPr="00B60D2F">
        <w:rPr>
          <w:spacing w:val="9"/>
          <w:lang w:val="ro-RO"/>
        </w:rPr>
        <w:t xml:space="preserve"> </w:t>
      </w:r>
      <w:r w:rsidRPr="00B60D2F">
        <w:rPr>
          <w:lang w:val="ro-RO"/>
        </w:rPr>
        <w:t>necesar</w:t>
      </w:r>
      <w:r w:rsidRPr="00B60D2F">
        <w:rPr>
          <w:spacing w:val="12"/>
          <w:lang w:val="ro-RO"/>
        </w:rPr>
        <w:t xml:space="preserve"> </w:t>
      </w:r>
      <w:r w:rsidRPr="00B60D2F">
        <w:rPr>
          <w:lang w:val="ro-RO"/>
        </w:rPr>
        <w:t>României</w:t>
      </w:r>
      <w:r w:rsidRPr="00B60D2F">
        <w:rPr>
          <w:spacing w:val="16"/>
          <w:lang w:val="ro-RO"/>
        </w:rPr>
        <w:t xml:space="preserve"> </w:t>
      </w:r>
      <w:r w:rsidRPr="00B60D2F">
        <w:rPr>
          <w:lang w:val="ro-RO"/>
        </w:rPr>
        <w:t>pentru</w:t>
      </w:r>
      <w:r w:rsidRPr="00B60D2F">
        <w:rPr>
          <w:spacing w:val="2"/>
          <w:lang w:val="ro-RO"/>
        </w:rPr>
        <w:t xml:space="preserve"> </w:t>
      </w:r>
      <w:r w:rsidRPr="00B60D2F">
        <w:rPr>
          <w:lang w:val="ro-RO"/>
        </w:rPr>
        <w:t>accesarea</w:t>
      </w:r>
      <w:r w:rsidRPr="00B60D2F">
        <w:rPr>
          <w:spacing w:val="13"/>
          <w:lang w:val="ro-RO"/>
        </w:rPr>
        <w:t xml:space="preserve"> </w:t>
      </w:r>
      <w:r w:rsidRPr="00B60D2F">
        <w:rPr>
          <w:lang w:val="ro-RO"/>
        </w:rPr>
        <w:t>de</w:t>
      </w:r>
      <w:r w:rsidRPr="00B60D2F">
        <w:rPr>
          <w:spacing w:val="-1"/>
          <w:lang w:val="ro-RO"/>
        </w:rPr>
        <w:t xml:space="preserve"> </w:t>
      </w:r>
      <w:r w:rsidRPr="00B60D2F">
        <w:rPr>
          <w:lang w:val="ro-RO"/>
        </w:rPr>
        <w:t>fonduri</w:t>
      </w:r>
      <w:r w:rsidRPr="00B60D2F">
        <w:rPr>
          <w:spacing w:val="6"/>
          <w:lang w:val="ro-RO"/>
        </w:rPr>
        <w:t xml:space="preserve"> </w:t>
      </w:r>
      <w:r w:rsidRPr="00B60D2F">
        <w:rPr>
          <w:lang w:val="ro-RO"/>
        </w:rPr>
        <w:t>externe</w:t>
      </w:r>
      <w:r w:rsidRPr="00B60D2F">
        <w:rPr>
          <w:spacing w:val="6"/>
          <w:lang w:val="ro-RO"/>
        </w:rPr>
        <w:t xml:space="preserve"> </w:t>
      </w:r>
      <w:r w:rsidRPr="00B60D2F">
        <w:rPr>
          <w:w w:val="95"/>
          <w:lang w:val="ro-RO"/>
        </w:rPr>
        <w:t>nerambursabile</w:t>
      </w:r>
      <w:r w:rsidRPr="00B60D2F">
        <w:rPr>
          <w:spacing w:val="-15"/>
          <w:w w:val="95"/>
          <w:lang w:val="ro-RO"/>
        </w:rPr>
        <w:t xml:space="preserve"> </w:t>
      </w:r>
      <w:r w:rsidRPr="00B60D2F">
        <w:rPr>
          <w:w w:val="95"/>
          <w:lang w:val="ro-RO"/>
        </w:rPr>
        <w:t>în</w:t>
      </w:r>
      <w:r w:rsidRPr="00B60D2F">
        <w:rPr>
          <w:spacing w:val="-3"/>
          <w:w w:val="95"/>
          <w:lang w:val="ro-RO"/>
        </w:rPr>
        <w:t xml:space="preserve"> </w:t>
      </w:r>
      <w:r w:rsidRPr="00B60D2F">
        <w:rPr>
          <w:w w:val="95"/>
          <w:lang w:val="ro-RO"/>
        </w:rPr>
        <w:t>cadrul</w:t>
      </w:r>
      <w:r w:rsidRPr="00B60D2F">
        <w:rPr>
          <w:spacing w:val="14"/>
          <w:w w:val="95"/>
          <w:lang w:val="ro-RO"/>
        </w:rPr>
        <w:t xml:space="preserve"> </w:t>
      </w:r>
      <w:r w:rsidRPr="00B60D2F">
        <w:rPr>
          <w:w w:val="95"/>
          <w:lang w:val="ro-RO"/>
        </w:rPr>
        <w:t>Mecanismului</w:t>
      </w:r>
      <w:r w:rsidRPr="00B60D2F">
        <w:rPr>
          <w:spacing w:val="41"/>
          <w:w w:val="95"/>
          <w:lang w:val="ro-RO"/>
        </w:rPr>
        <w:t xml:space="preserve"> </w:t>
      </w:r>
      <w:r w:rsidRPr="00B60D2F">
        <w:rPr>
          <w:w w:val="95"/>
          <w:lang w:val="ro-RO"/>
        </w:rPr>
        <w:t>de</w:t>
      </w:r>
      <w:r w:rsidRPr="00B60D2F">
        <w:rPr>
          <w:spacing w:val="4"/>
          <w:w w:val="95"/>
          <w:lang w:val="ro-RO"/>
        </w:rPr>
        <w:t xml:space="preserve"> </w:t>
      </w:r>
      <w:r w:rsidRPr="00B60D2F">
        <w:rPr>
          <w:w w:val="95"/>
          <w:lang w:val="ro-RO"/>
        </w:rPr>
        <w:t>redresare</w:t>
      </w:r>
      <w:r w:rsidRPr="00B60D2F">
        <w:rPr>
          <w:spacing w:val="37"/>
          <w:w w:val="95"/>
          <w:lang w:val="ro-RO"/>
        </w:rPr>
        <w:t xml:space="preserve"> ș</w:t>
      </w:r>
      <w:r w:rsidRPr="00B60D2F">
        <w:rPr>
          <w:w w:val="95"/>
          <w:lang w:val="ro-RO"/>
        </w:rPr>
        <w:t>i</w:t>
      </w:r>
      <w:r w:rsidRPr="00B60D2F">
        <w:rPr>
          <w:spacing w:val="28"/>
          <w:w w:val="95"/>
          <w:lang w:val="ro-RO"/>
        </w:rPr>
        <w:t xml:space="preserve"> </w:t>
      </w:r>
      <w:r w:rsidRPr="00B60D2F">
        <w:rPr>
          <w:w w:val="95"/>
          <w:lang w:val="ro-RO"/>
        </w:rPr>
        <w:t>reziliență;</w:t>
      </w:r>
    </w:p>
    <w:p w14:paraId="16AC9FCA" w14:textId="77777777" w:rsidR="00B01723" w:rsidRPr="00B60D2F" w:rsidRDefault="00B01723" w:rsidP="00B0172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09" w:firstLine="0"/>
        <w:jc w:val="both"/>
        <w:rPr>
          <w:rFonts w:eastAsia="Calibri"/>
          <w:lang w:val="ro-RO" w:eastAsia="ro-RO"/>
        </w:rPr>
      </w:pPr>
      <w:r w:rsidRPr="00B60D2F">
        <w:rPr>
          <w:lang w:val="ro-RO"/>
        </w:rPr>
        <w:t>art. 108 alin.1 lit.d) , din OUG nr.57/2019 privind Codul administrativ cu modificările și completările ulterioare.</w:t>
      </w:r>
    </w:p>
    <w:p w14:paraId="777AD1CF" w14:textId="77777777" w:rsidR="00B01723" w:rsidRPr="00B60D2F" w:rsidRDefault="00B01723" w:rsidP="00B01723">
      <w:pPr>
        <w:spacing w:line="276" w:lineRule="auto"/>
        <w:ind w:firstLine="720"/>
        <w:jc w:val="both"/>
        <w:rPr>
          <w:lang w:val="ro-RO"/>
        </w:rPr>
      </w:pPr>
      <w:r w:rsidRPr="00B60D2F">
        <w:rPr>
          <w:b/>
          <w:i/>
          <w:lang w:val="ro-RO"/>
        </w:rPr>
        <w:t>În temeiul prevederilor</w:t>
      </w:r>
      <w:r w:rsidRPr="00B60D2F">
        <w:rPr>
          <w:lang w:val="ro-RO"/>
        </w:rPr>
        <w:t xml:space="preserve"> 129  alin.(1), alin. (2)  lit.”c” si “d”, alin.(4) li.d,  respectiv alin.(7) lit. „a”, lit. „k”, alin.(9) lit. „a”, alin.(10) lit. „a”, 133 alin.(1), art.139 alin.(1), art.196 din OUG nr.57/2019 privind Codul administrativ , cu modificările şi completările ulterioare.</w:t>
      </w:r>
    </w:p>
    <w:p w14:paraId="3DCFF2B4" w14:textId="77777777" w:rsidR="00B01723" w:rsidRPr="00B60D2F" w:rsidRDefault="00B01723" w:rsidP="00B01723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6D9EAAA5" w14:textId="77777777" w:rsidR="00B01723" w:rsidRPr="004E18C0" w:rsidRDefault="00B01723" w:rsidP="00B01723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E18C0">
        <w:rPr>
          <w:b/>
          <w:sz w:val="24"/>
          <w:szCs w:val="24"/>
          <w:lang w:val="ro-RO"/>
        </w:rPr>
        <w:t>H o t ă r ă ş t e :</w:t>
      </w:r>
    </w:p>
    <w:p w14:paraId="7B05722D" w14:textId="77777777" w:rsidR="00B01723" w:rsidRDefault="00B01723" w:rsidP="00B01723">
      <w:pPr>
        <w:pStyle w:val="FootnoteText"/>
        <w:ind w:firstLine="1080"/>
        <w:rPr>
          <w:b/>
          <w:sz w:val="24"/>
          <w:szCs w:val="24"/>
          <w:lang w:val="ro-RO"/>
        </w:rPr>
      </w:pPr>
      <w:r w:rsidRPr="004E18C0">
        <w:rPr>
          <w:b/>
          <w:sz w:val="24"/>
          <w:szCs w:val="24"/>
          <w:lang w:val="ro-RO"/>
        </w:rPr>
        <w:t xml:space="preserve">                  </w:t>
      </w:r>
    </w:p>
    <w:p w14:paraId="1C607022" w14:textId="6DB0CCE1" w:rsidR="009D74E2" w:rsidRDefault="009D74E2" w:rsidP="00862622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761A9A">
        <w:rPr>
          <w:b/>
          <w:lang w:val="ro-RO"/>
        </w:rPr>
        <w:t xml:space="preserve">Art. </w:t>
      </w:r>
      <w:r>
        <w:rPr>
          <w:b/>
          <w:lang w:val="ro-RO"/>
        </w:rPr>
        <w:t>1</w:t>
      </w:r>
      <w:r w:rsidRPr="00761A9A">
        <w:rPr>
          <w:b/>
          <w:lang w:val="ro-RO"/>
        </w:rPr>
        <w:t>.</w:t>
      </w:r>
      <w:r w:rsidRPr="00761A9A">
        <w:rPr>
          <w:bCs/>
          <w:lang w:val="ro-RO"/>
        </w:rPr>
        <w:t xml:space="preserve">  Se aprobă </w:t>
      </w:r>
      <w:r w:rsidRPr="002F14EF">
        <w:rPr>
          <w:iCs/>
          <w:lang w:val="ro-RO"/>
        </w:rPr>
        <w:t xml:space="preserve">actualizarea </w:t>
      </w:r>
      <w:r w:rsidRPr="002F14EF">
        <w:rPr>
          <w:iCs/>
          <w:color w:val="000000"/>
          <w:lang w:val="ro-RO"/>
        </w:rPr>
        <w:t>indicatorilor tehnico-economici</w:t>
      </w:r>
      <w:r>
        <w:rPr>
          <w:color w:val="000000"/>
          <w:lang w:val="ro-RO"/>
        </w:rPr>
        <w:t xml:space="preserve"> </w:t>
      </w:r>
      <w:r w:rsidRPr="002F14EF">
        <w:rPr>
          <w:color w:val="000000"/>
          <w:lang w:val="ro-RO"/>
        </w:rPr>
        <w:t xml:space="preserve">pentru obiectivul de investiții: </w:t>
      </w:r>
      <w:r w:rsidRPr="00103467">
        <w:rPr>
          <w:i/>
          <w:iCs/>
          <w:lang w:val="ro-RO"/>
        </w:rPr>
        <w:t>„Eficientizare Energetică Liceul Teoretic Gheorghe Marinescu în Municipiul Târgu Mureș, Județul Mureș</w:t>
      </w:r>
      <w:r w:rsidRPr="00103467">
        <w:rPr>
          <w:lang w:val="ro-RO"/>
        </w:rPr>
        <w:t xml:space="preserve">” </w:t>
      </w:r>
      <w:r w:rsidRPr="00103467">
        <w:rPr>
          <w:color w:val="000000"/>
          <w:lang w:val="ro-RO"/>
        </w:rPr>
        <w:t xml:space="preserve">”, finanțat </w:t>
      </w:r>
      <w:r w:rsidRPr="00103467">
        <w:rPr>
          <w:color w:val="000000" w:themeColor="text1"/>
          <w:lang w:val="ro-RO"/>
        </w:rPr>
        <w:t>în cadrul P.N.R.R.,</w:t>
      </w:r>
      <w:r w:rsidRPr="00103467">
        <w:rPr>
          <w:lang w:val="ro-RO"/>
        </w:rPr>
        <w:t xml:space="preserve"> Componenta C5 – Valul Renovării</w:t>
      </w:r>
      <w:r>
        <w:rPr>
          <w:lang w:val="ro-RO"/>
        </w:rPr>
        <w:t>,</w:t>
      </w:r>
      <w:r w:rsidRPr="0067332A">
        <w:rPr>
          <w:bCs/>
          <w:i/>
          <w:color w:val="000000"/>
          <w:lang w:val="ro-RO"/>
        </w:rPr>
        <w:t xml:space="preserve"> </w:t>
      </w:r>
      <w:bookmarkStart w:id="9" w:name="_Hlk230688225"/>
      <w:r w:rsidRPr="00862622">
        <w:rPr>
          <w:bCs/>
          <w:i/>
          <w:color w:val="000000"/>
          <w:lang w:val="ro-RO"/>
        </w:rPr>
        <w:t>conform Anexei</w:t>
      </w:r>
      <w:r w:rsidR="00862622" w:rsidRPr="00862622">
        <w:rPr>
          <w:bCs/>
          <w:i/>
          <w:color w:val="000000"/>
          <w:lang w:val="ro-RO"/>
        </w:rPr>
        <w:t xml:space="preserve"> </w:t>
      </w:r>
      <w:r w:rsidR="00077052" w:rsidRPr="00862622">
        <w:rPr>
          <w:bCs/>
          <w:i/>
          <w:color w:val="000000"/>
          <w:lang w:val="ro-RO"/>
        </w:rPr>
        <w:t>1</w:t>
      </w:r>
      <w:r w:rsidR="00862622" w:rsidRPr="00862622">
        <w:rPr>
          <w:bCs/>
          <w:i/>
          <w:color w:val="000000"/>
          <w:lang w:val="ro-RO"/>
        </w:rPr>
        <w:t xml:space="preserve"> -</w:t>
      </w:r>
      <w:r w:rsidR="00077052" w:rsidRPr="00862622">
        <w:rPr>
          <w:bCs/>
          <w:i/>
          <w:color w:val="000000"/>
          <w:lang w:val="ro-RO"/>
        </w:rPr>
        <w:t xml:space="preserve"> Principalii indicatori tehnico-economici și a Anexe</w:t>
      </w:r>
      <w:r w:rsidR="00862622" w:rsidRPr="00862622">
        <w:rPr>
          <w:bCs/>
          <w:i/>
          <w:color w:val="000000"/>
          <w:lang w:val="ro-RO"/>
        </w:rPr>
        <w:t>i</w:t>
      </w:r>
      <w:r w:rsidR="00077052" w:rsidRPr="00862622">
        <w:rPr>
          <w:bCs/>
          <w:i/>
          <w:color w:val="000000"/>
          <w:lang w:val="ro-RO"/>
        </w:rPr>
        <w:t xml:space="preserve"> 2- Deviz general actualizat</w:t>
      </w:r>
      <w:r w:rsidRPr="0067332A">
        <w:rPr>
          <w:bCs/>
          <w:iCs/>
          <w:color w:val="000000"/>
          <w:lang w:val="ro-RO"/>
        </w:rPr>
        <w:t xml:space="preserve">, </w:t>
      </w:r>
      <w:bookmarkStart w:id="10" w:name="_Hlk204325647"/>
      <w:r w:rsidRPr="0067332A">
        <w:rPr>
          <w:bCs/>
          <w:iCs/>
          <w:color w:val="000000"/>
          <w:lang w:val="ro-RO"/>
        </w:rPr>
        <w:t>care fac parte integrantă din prezenta hotărâre</w:t>
      </w:r>
      <w:r>
        <w:rPr>
          <w:bCs/>
          <w:iCs/>
          <w:color w:val="000000"/>
          <w:lang w:val="ro-RO"/>
        </w:rPr>
        <w:t>.</w:t>
      </w:r>
    </w:p>
    <w:bookmarkEnd w:id="9"/>
    <w:bookmarkEnd w:id="10"/>
    <w:p w14:paraId="3ABA9B00" w14:textId="5F9BB1AF" w:rsidR="009D74E2" w:rsidRPr="0067332A" w:rsidRDefault="009D74E2" w:rsidP="009D74E2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416B13">
        <w:rPr>
          <w:b/>
          <w:lang w:val="ro-RO"/>
        </w:rPr>
        <w:t xml:space="preserve">Art. </w:t>
      </w:r>
      <w:r>
        <w:rPr>
          <w:b/>
          <w:lang w:val="ro-RO"/>
        </w:rPr>
        <w:t>2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Cu aducere la îndeplinire a prevederilor prezentei hotărâri se încredințează Executivul Municipiului T</w:t>
      </w:r>
      <w:r w:rsidRPr="00416B13">
        <w:rPr>
          <w:bCs/>
          <w:lang w:val="ro-RO" w:eastAsia="ro-RO"/>
        </w:rPr>
        <w:t>â</w:t>
      </w:r>
      <w:r w:rsidRPr="00416B13">
        <w:rPr>
          <w:lang w:val="ro-RO"/>
        </w:rPr>
        <w:t>rgu Mureș prin Direcția Economică şi Direcția Școli</w:t>
      </w:r>
      <w:r>
        <w:rPr>
          <w:lang w:val="ro-RO"/>
        </w:rPr>
        <w:t>,</w:t>
      </w:r>
      <w:r w:rsidR="005D1AAC">
        <w:rPr>
          <w:lang w:val="ro-RO"/>
        </w:rPr>
        <w:t xml:space="preserve"> </w:t>
      </w:r>
      <w:r w:rsidRPr="00416B13">
        <w:rPr>
          <w:bCs/>
          <w:noProof/>
          <w:lang w:val="ro-RO"/>
        </w:rPr>
        <w:t>Direcția Proiecte cu Finanțare Internațională, Resurse Umane, Relații cu Publicul și Logistică</w:t>
      </w:r>
    </w:p>
    <w:p w14:paraId="23D90FE4" w14:textId="77777777" w:rsidR="009D74E2" w:rsidRPr="00416B13" w:rsidRDefault="009D74E2" w:rsidP="009D74E2">
      <w:pPr>
        <w:spacing w:line="276" w:lineRule="auto"/>
        <w:ind w:right="-9"/>
        <w:jc w:val="both"/>
        <w:rPr>
          <w:lang w:val="ro-RO"/>
        </w:rPr>
      </w:pPr>
      <w:r w:rsidRPr="00416B13">
        <w:rPr>
          <w:b/>
          <w:lang w:val="ro-RO"/>
        </w:rPr>
        <w:t xml:space="preserve">Art. </w:t>
      </w:r>
      <w:r>
        <w:rPr>
          <w:b/>
          <w:lang w:val="ro-RO"/>
        </w:rPr>
        <w:t>3.</w:t>
      </w:r>
      <w:r w:rsidRPr="00416B13">
        <w:rPr>
          <w:lang w:val="ro-RO"/>
        </w:rPr>
        <w:t xml:space="preserve">  În conformitate cu prevederile art. 252, alin. 1, lit. c, art.255 din OUG nr.57/2019 privind Codul administrativ şi ale art.3, alin.1 din Legea nr.554/2004 Legea contenciosului administrativ, prezenta Hotărâre se înaintează Prefectului Județului Mureș, pentru exercitarea controlului de legalitate.</w:t>
      </w:r>
    </w:p>
    <w:p w14:paraId="59435CD7" w14:textId="77777777" w:rsidR="009D74E2" w:rsidRPr="00416B13" w:rsidRDefault="009D74E2" w:rsidP="009D74E2">
      <w:pPr>
        <w:spacing w:line="276" w:lineRule="auto"/>
        <w:jc w:val="both"/>
        <w:rPr>
          <w:lang w:val="ro-RO"/>
        </w:rPr>
      </w:pPr>
      <w:r w:rsidRPr="00416B13">
        <w:rPr>
          <w:b/>
          <w:lang w:val="ro-RO"/>
        </w:rPr>
        <w:lastRenderedPageBreak/>
        <w:t>Art.</w:t>
      </w:r>
      <w:r>
        <w:rPr>
          <w:b/>
          <w:lang w:val="ro-RO"/>
        </w:rPr>
        <w:t>4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Prezenta hotărâre se comunică:</w:t>
      </w:r>
    </w:p>
    <w:p w14:paraId="084D9B18" w14:textId="77777777" w:rsidR="009D74E2" w:rsidRPr="00416B13" w:rsidRDefault="009D74E2" w:rsidP="009D74E2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Şcoli,</w:t>
      </w:r>
    </w:p>
    <w:p w14:paraId="2443AC48" w14:textId="78A25067" w:rsidR="009D74E2" w:rsidRPr="00416B13" w:rsidRDefault="009D74E2" w:rsidP="009D74E2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Economice</w:t>
      </w:r>
      <w:r w:rsidR="005D1AAC">
        <w:rPr>
          <w:lang w:val="ro-RO"/>
        </w:rPr>
        <w:t>,</w:t>
      </w:r>
    </w:p>
    <w:p w14:paraId="53350159" w14:textId="05892021" w:rsidR="009D74E2" w:rsidRPr="00416B13" w:rsidRDefault="009D74E2" w:rsidP="009D74E2">
      <w:pPr>
        <w:pStyle w:val="FootnoteText"/>
        <w:spacing w:line="276" w:lineRule="auto"/>
        <w:rPr>
          <w:sz w:val="24"/>
          <w:szCs w:val="24"/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</w:t>
      </w:r>
      <w:r w:rsidR="005D1AAC">
        <w:rPr>
          <w:lang w:val="ro-RO"/>
        </w:rPr>
        <w:t xml:space="preserve"> </w:t>
      </w:r>
      <w:r w:rsidRPr="00416B13">
        <w:rPr>
          <w:sz w:val="24"/>
          <w:szCs w:val="24"/>
          <w:lang w:val="ro-RO"/>
        </w:rPr>
        <w:t>Directiei</w:t>
      </w:r>
      <w:r w:rsidRPr="00416B13">
        <w:rPr>
          <w:lang w:val="ro-RO"/>
        </w:rPr>
        <w:t xml:space="preserve"> </w:t>
      </w:r>
      <w:r w:rsidRPr="00416B13">
        <w:rPr>
          <w:bCs/>
          <w:noProof/>
          <w:sz w:val="24"/>
          <w:szCs w:val="24"/>
          <w:lang w:val="ro-RO"/>
        </w:rPr>
        <w:t>Proiecte cu Finanțare Internațională, Resurse Umane, Relații cu Publicul și Logistică</w:t>
      </w:r>
    </w:p>
    <w:p w14:paraId="3381A034" w14:textId="77777777" w:rsidR="009D74E2" w:rsidRPr="00416B13" w:rsidRDefault="009D74E2" w:rsidP="009D74E2">
      <w:pPr>
        <w:spacing w:line="276" w:lineRule="auto"/>
        <w:jc w:val="both"/>
        <w:rPr>
          <w:lang w:val="ro-RO"/>
        </w:rPr>
      </w:pPr>
    </w:p>
    <w:p w14:paraId="63550244" w14:textId="77777777" w:rsidR="009D74E2" w:rsidRDefault="009D74E2" w:rsidP="00B01723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1FC9D0EA" w14:textId="77777777" w:rsidR="009D74E2" w:rsidRPr="004E18C0" w:rsidRDefault="009D74E2" w:rsidP="00B01723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2E735AD1" w14:textId="77777777" w:rsidR="00B01723" w:rsidRPr="00B60D2F" w:rsidRDefault="00B01723" w:rsidP="00B01723">
      <w:pPr>
        <w:spacing w:line="360" w:lineRule="auto"/>
        <w:jc w:val="both"/>
        <w:rPr>
          <w:lang w:val="ro-RO"/>
        </w:rPr>
      </w:pPr>
      <w:r w:rsidRPr="00B60D2F">
        <w:rPr>
          <w:lang w:val="ro-RO"/>
        </w:rPr>
        <w:tab/>
      </w:r>
      <w:r w:rsidRPr="00B60D2F">
        <w:rPr>
          <w:lang w:val="ro-RO"/>
        </w:rPr>
        <w:tab/>
      </w:r>
    </w:p>
    <w:p w14:paraId="1A6FCFAE" w14:textId="77777777" w:rsidR="00B01723" w:rsidRPr="00B60D2F" w:rsidRDefault="00B01723" w:rsidP="00B01723">
      <w:pPr>
        <w:pStyle w:val="FootnoteText"/>
        <w:rPr>
          <w:sz w:val="24"/>
          <w:szCs w:val="24"/>
          <w:lang w:val="ro-RO"/>
        </w:rPr>
      </w:pPr>
    </w:p>
    <w:p w14:paraId="4E7F1230" w14:textId="77777777" w:rsidR="00B01723" w:rsidRPr="00B60D2F" w:rsidRDefault="00B01723" w:rsidP="00B01723">
      <w:pPr>
        <w:pStyle w:val="FootnoteText"/>
        <w:rPr>
          <w:sz w:val="24"/>
          <w:szCs w:val="24"/>
          <w:lang w:val="ro-RO"/>
        </w:rPr>
      </w:pPr>
    </w:p>
    <w:p w14:paraId="7BE99C51" w14:textId="77777777" w:rsidR="00B01723" w:rsidRPr="00B60D2F" w:rsidRDefault="00B01723" w:rsidP="009C7F05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Viză de legalitate</w:t>
      </w:r>
    </w:p>
    <w:p w14:paraId="4C1ECA4F" w14:textId="77777777" w:rsidR="00B01723" w:rsidRPr="00B60D2F" w:rsidRDefault="00B01723" w:rsidP="00B01723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>Secretarul General al Municipiului  Târgu Mureș</w:t>
      </w:r>
    </w:p>
    <w:p w14:paraId="54440E57" w14:textId="722B4EBE" w:rsidR="00B01723" w:rsidRPr="00B60D2F" w:rsidRDefault="00B01723" w:rsidP="00B01723">
      <w:pPr>
        <w:pStyle w:val="FootnoteText"/>
        <w:ind w:firstLine="1080"/>
        <w:rPr>
          <w:b/>
          <w:sz w:val="24"/>
          <w:szCs w:val="24"/>
          <w:lang w:val="ro-RO"/>
        </w:rPr>
      </w:pPr>
      <w:r w:rsidRPr="00B60D2F">
        <w:rPr>
          <w:b/>
          <w:sz w:val="24"/>
          <w:szCs w:val="24"/>
          <w:lang w:val="ro-RO"/>
        </w:rPr>
        <w:t xml:space="preserve">                                                   </w:t>
      </w:r>
      <w:r w:rsidR="009C7F05">
        <w:rPr>
          <w:b/>
          <w:sz w:val="24"/>
          <w:szCs w:val="24"/>
          <w:lang w:val="ro-RO"/>
        </w:rPr>
        <w:t xml:space="preserve">      </w:t>
      </w:r>
      <w:r w:rsidRPr="00B60D2F">
        <w:rPr>
          <w:b/>
          <w:sz w:val="24"/>
          <w:szCs w:val="24"/>
          <w:lang w:val="ro-RO"/>
        </w:rPr>
        <w:t xml:space="preserve">  Bordi Kinga</w:t>
      </w:r>
    </w:p>
    <w:p w14:paraId="51E7110C" w14:textId="77777777" w:rsidR="00B01723" w:rsidRPr="00B60D2F" w:rsidRDefault="00B01723" w:rsidP="00B01723">
      <w:pPr>
        <w:pStyle w:val="FootnoteText"/>
        <w:ind w:firstLine="1080"/>
        <w:rPr>
          <w:sz w:val="24"/>
          <w:szCs w:val="24"/>
          <w:lang w:val="ro-RO"/>
        </w:rPr>
      </w:pPr>
      <w:r w:rsidRPr="00B60D2F">
        <w:rPr>
          <w:sz w:val="24"/>
          <w:szCs w:val="24"/>
          <w:lang w:val="ro-RO"/>
        </w:rPr>
        <w:tab/>
      </w:r>
      <w:r w:rsidRPr="00B60D2F">
        <w:rPr>
          <w:sz w:val="24"/>
          <w:szCs w:val="24"/>
          <w:lang w:val="ro-RO"/>
        </w:rPr>
        <w:tab/>
      </w:r>
      <w:r w:rsidRPr="00B60D2F">
        <w:rPr>
          <w:sz w:val="24"/>
          <w:szCs w:val="24"/>
          <w:lang w:val="ro-RO"/>
        </w:rPr>
        <w:tab/>
        <w:t xml:space="preserve">               </w:t>
      </w:r>
    </w:p>
    <w:p w14:paraId="2885D35A" w14:textId="77777777" w:rsidR="00B01723" w:rsidRPr="00B60D2F" w:rsidRDefault="00B01723" w:rsidP="00B01723">
      <w:pPr>
        <w:pStyle w:val="FootnoteText"/>
        <w:rPr>
          <w:sz w:val="24"/>
          <w:szCs w:val="24"/>
          <w:lang w:val="ro-RO"/>
        </w:rPr>
      </w:pPr>
    </w:p>
    <w:p w14:paraId="3109DCF1" w14:textId="77777777" w:rsidR="00B01723" w:rsidRPr="00B60D2F" w:rsidRDefault="00B01723" w:rsidP="00B01723">
      <w:pPr>
        <w:ind w:firstLine="720"/>
        <w:jc w:val="both"/>
        <w:rPr>
          <w:lang w:val="ro-RO"/>
        </w:rPr>
      </w:pPr>
    </w:p>
    <w:p w14:paraId="626DDAB2" w14:textId="77777777" w:rsidR="00B01723" w:rsidRPr="00B60D2F" w:rsidRDefault="00B01723" w:rsidP="00B01723">
      <w:pPr>
        <w:rPr>
          <w:lang w:val="ro-RO"/>
        </w:rPr>
      </w:pPr>
    </w:p>
    <w:p w14:paraId="2B6BD401" w14:textId="77777777" w:rsidR="00B01723" w:rsidRPr="00B60D2F" w:rsidRDefault="00B01723" w:rsidP="00B01723">
      <w:pPr>
        <w:rPr>
          <w:lang w:val="ro-RO"/>
        </w:rPr>
      </w:pPr>
    </w:p>
    <w:p w14:paraId="62B0EF12" w14:textId="77777777" w:rsidR="00B01723" w:rsidRPr="00B60D2F" w:rsidRDefault="00B01723" w:rsidP="00B01723">
      <w:pPr>
        <w:rPr>
          <w:lang w:val="ro-RO"/>
        </w:rPr>
      </w:pPr>
    </w:p>
    <w:p w14:paraId="38D07508" w14:textId="77777777" w:rsidR="00B01723" w:rsidRPr="00B60D2F" w:rsidRDefault="00B01723" w:rsidP="00B01723">
      <w:pPr>
        <w:rPr>
          <w:lang w:val="ro-RO"/>
        </w:rPr>
      </w:pPr>
    </w:p>
    <w:p w14:paraId="30269889" w14:textId="77777777" w:rsidR="00B01723" w:rsidRPr="00B60D2F" w:rsidRDefault="00B01723" w:rsidP="00B01723">
      <w:pPr>
        <w:rPr>
          <w:lang w:val="ro-RO"/>
        </w:rPr>
      </w:pPr>
    </w:p>
    <w:p w14:paraId="53B6976F" w14:textId="77777777" w:rsidR="00B01723" w:rsidRPr="00B60D2F" w:rsidRDefault="00B01723" w:rsidP="00B01723">
      <w:pPr>
        <w:rPr>
          <w:lang w:val="ro-RO"/>
        </w:rPr>
      </w:pPr>
    </w:p>
    <w:p w14:paraId="1EDC6B19" w14:textId="77777777" w:rsidR="00B01723" w:rsidRPr="00B60D2F" w:rsidRDefault="00B01723" w:rsidP="00B01723">
      <w:pPr>
        <w:rPr>
          <w:lang w:val="ro-RO"/>
        </w:rPr>
      </w:pPr>
    </w:p>
    <w:p w14:paraId="09055588" w14:textId="77777777" w:rsidR="00B01723" w:rsidRPr="00B60D2F" w:rsidRDefault="00B01723" w:rsidP="00B01723">
      <w:pPr>
        <w:rPr>
          <w:lang w:val="ro-RO"/>
        </w:rPr>
      </w:pPr>
    </w:p>
    <w:p w14:paraId="2CAF05C5" w14:textId="77777777" w:rsidR="00B01723" w:rsidRPr="00B60D2F" w:rsidRDefault="00B01723" w:rsidP="00B01723">
      <w:pPr>
        <w:rPr>
          <w:lang w:val="ro-RO"/>
        </w:rPr>
      </w:pPr>
    </w:p>
    <w:p w14:paraId="517D155B" w14:textId="77777777" w:rsidR="00B01723" w:rsidRPr="00B60D2F" w:rsidRDefault="00B01723" w:rsidP="00B01723">
      <w:pPr>
        <w:rPr>
          <w:lang w:val="ro-RO"/>
        </w:rPr>
      </w:pPr>
    </w:p>
    <w:p w14:paraId="2E32F766" w14:textId="77777777" w:rsidR="00B01723" w:rsidRPr="00B60D2F" w:rsidRDefault="00B01723" w:rsidP="00B01723">
      <w:pPr>
        <w:rPr>
          <w:lang w:val="ro-RO"/>
        </w:rPr>
      </w:pPr>
    </w:p>
    <w:p w14:paraId="7449CC0F" w14:textId="77777777" w:rsidR="00B01723" w:rsidRPr="00B60D2F" w:rsidRDefault="00B01723" w:rsidP="00B01723">
      <w:pPr>
        <w:rPr>
          <w:lang w:val="ro-RO"/>
        </w:rPr>
      </w:pPr>
    </w:p>
    <w:p w14:paraId="4E264AA4" w14:textId="77777777" w:rsidR="00B01723" w:rsidRDefault="00B01723" w:rsidP="00B01723">
      <w:pPr>
        <w:rPr>
          <w:lang w:val="ro-RO"/>
        </w:rPr>
      </w:pPr>
    </w:p>
    <w:p w14:paraId="06CA3E4C" w14:textId="77777777" w:rsidR="009D74E2" w:rsidRDefault="009D74E2" w:rsidP="00B01723">
      <w:pPr>
        <w:rPr>
          <w:lang w:val="ro-RO"/>
        </w:rPr>
      </w:pPr>
    </w:p>
    <w:p w14:paraId="6AC2DE12" w14:textId="77777777" w:rsidR="009D74E2" w:rsidRDefault="009D74E2" w:rsidP="00B01723">
      <w:pPr>
        <w:rPr>
          <w:lang w:val="ro-RO"/>
        </w:rPr>
      </w:pPr>
    </w:p>
    <w:p w14:paraId="13EAC855" w14:textId="77777777" w:rsidR="009D74E2" w:rsidRDefault="009D74E2" w:rsidP="00B01723">
      <w:pPr>
        <w:rPr>
          <w:lang w:val="ro-RO"/>
        </w:rPr>
      </w:pPr>
    </w:p>
    <w:p w14:paraId="6C643C4E" w14:textId="77777777" w:rsidR="009D74E2" w:rsidRDefault="009D74E2" w:rsidP="00B01723">
      <w:pPr>
        <w:rPr>
          <w:lang w:val="ro-RO"/>
        </w:rPr>
      </w:pPr>
    </w:p>
    <w:p w14:paraId="78759720" w14:textId="77777777" w:rsidR="009D74E2" w:rsidRDefault="009D74E2" w:rsidP="00B01723">
      <w:pPr>
        <w:rPr>
          <w:lang w:val="ro-RO"/>
        </w:rPr>
      </w:pPr>
    </w:p>
    <w:p w14:paraId="226E8685" w14:textId="77777777" w:rsidR="009D74E2" w:rsidRDefault="009D74E2" w:rsidP="00B01723">
      <w:pPr>
        <w:rPr>
          <w:lang w:val="ro-RO"/>
        </w:rPr>
      </w:pPr>
    </w:p>
    <w:p w14:paraId="6DEDDEE2" w14:textId="77777777" w:rsidR="009D74E2" w:rsidRDefault="009D74E2" w:rsidP="00B01723">
      <w:pPr>
        <w:rPr>
          <w:lang w:val="ro-RO"/>
        </w:rPr>
      </w:pPr>
    </w:p>
    <w:p w14:paraId="7DD96039" w14:textId="77777777" w:rsidR="009D74E2" w:rsidRDefault="009D74E2" w:rsidP="00B01723">
      <w:pPr>
        <w:rPr>
          <w:lang w:val="ro-RO"/>
        </w:rPr>
      </w:pPr>
    </w:p>
    <w:p w14:paraId="0D060142" w14:textId="77777777" w:rsidR="009D74E2" w:rsidRDefault="009D74E2" w:rsidP="00B01723">
      <w:pPr>
        <w:rPr>
          <w:lang w:val="ro-RO"/>
        </w:rPr>
      </w:pPr>
    </w:p>
    <w:p w14:paraId="359DE764" w14:textId="77777777" w:rsidR="009D74E2" w:rsidRDefault="009D74E2" w:rsidP="00B01723">
      <w:pPr>
        <w:rPr>
          <w:lang w:val="ro-RO"/>
        </w:rPr>
      </w:pPr>
    </w:p>
    <w:p w14:paraId="17B66B9F" w14:textId="77777777" w:rsidR="009D74E2" w:rsidRPr="00B60D2F" w:rsidRDefault="009D74E2" w:rsidP="00B01723">
      <w:pPr>
        <w:rPr>
          <w:lang w:val="ro-RO"/>
        </w:rPr>
      </w:pPr>
    </w:p>
    <w:p w14:paraId="2E0A64B3" w14:textId="77777777" w:rsidR="00B01723" w:rsidRPr="00B60D2F" w:rsidRDefault="00B01723" w:rsidP="00B01723">
      <w:pPr>
        <w:rPr>
          <w:lang w:val="ro-RO"/>
        </w:rPr>
      </w:pPr>
    </w:p>
    <w:p w14:paraId="5FC5E8D0" w14:textId="77777777" w:rsidR="00B01723" w:rsidRPr="00B60D2F" w:rsidRDefault="00B01723" w:rsidP="00B01723">
      <w:pPr>
        <w:rPr>
          <w:lang w:val="ro-RO"/>
        </w:rPr>
      </w:pPr>
    </w:p>
    <w:p w14:paraId="46815FD5" w14:textId="77777777" w:rsidR="00B01723" w:rsidRPr="00B60D2F" w:rsidRDefault="00B01723" w:rsidP="00B01723">
      <w:pPr>
        <w:rPr>
          <w:lang w:val="ro-RO"/>
        </w:rPr>
      </w:pPr>
    </w:p>
    <w:p w14:paraId="6C465A46" w14:textId="77777777" w:rsidR="00B01723" w:rsidRDefault="00B01723" w:rsidP="00B01723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  <w:r w:rsidRPr="00B60D2F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5B74F63C" w14:textId="0FBA7771" w:rsidR="00B01723" w:rsidRDefault="00B01723" w:rsidP="00862622">
      <w:pPr>
        <w:pStyle w:val="FootnoteText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Anexa</w:t>
      </w:r>
      <w:r w:rsidR="00862622">
        <w:rPr>
          <w:sz w:val="24"/>
          <w:szCs w:val="24"/>
          <w:lang w:val="ro-RO"/>
        </w:rPr>
        <w:t xml:space="preserve"> 1</w:t>
      </w:r>
      <w:r>
        <w:rPr>
          <w:sz w:val="24"/>
          <w:szCs w:val="24"/>
          <w:lang w:val="ro-RO"/>
        </w:rPr>
        <w:t xml:space="preserve"> la HCL nr.________ din  data ________________________</w:t>
      </w:r>
    </w:p>
    <w:p w14:paraId="639F524E" w14:textId="77777777" w:rsidR="00B01723" w:rsidRDefault="00B01723" w:rsidP="00B01723">
      <w:pPr>
        <w:pStyle w:val="FootnoteText"/>
        <w:rPr>
          <w:b/>
          <w:sz w:val="24"/>
          <w:szCs w:val="24"/>
          <w:lang w:val="ro-RO"/>
        </w:rPr>
      </w:pPr>
    </w:p>
    <w:p w14:paraId="2EAAD842" w14:textId="77777777" w:rsidR="00F939B8" w:rsidRDefault="00F939B8" w:rsidP="00B01723">
      <w:pPr>
        <w:pStyle w:val="FootnoteText"/>
        <w:jc w:val="center"/>
        <w:rPr>
          <w:b/>
          <w:sz w:val="24"/>
          <w:szCs w:val="24"/>
          <w:lang w:val="ro-RO"/>
        </w:rPr>
      </w:pPr>
    </w:p>
    <w:p w14:paraId="72256F5F" w14:textId="485637E3" w:rsidR="00B01723" w:rsidRDefault="00B01723" w:rsidP="00B01723">
      <w:pPr>
        <w:pStyle w:val="FootnoteText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Principalii indicatori tehnico – economici</w:t>
      </w:r>
    </w:p>
    <w:p w14:paraId="212E8514" w14:textId="6FE76185" w:rsidR="00B01723" w:rsidRDefault="003F432A" w:rsidP="00B01723">
      <w:pPr>
        <w:jc w:val="center"/>
        <w:rPr>
          <w:i/>
          <w:lang w:val="ro-RO"/>
        </w:rPr>
      </w:pPr>
      <w:r>
        <w:rPr>
          <w:b/>
          <w:iCs/>
          <w:lang w:val="ro-RO"/>
        </w:rPr>
        <w:t>a</w:t>
      </w:r>
      <w:r w:rsidR="00B01723">
        <w:rPr>
          <w:b/>
          <w:iCs/>
          <w:lang w:val="ro-RO"/>
        </w:rPr>
        <w:t>i investiției</w:t>
      </w:r>
      <w:r w:rsidR="00B01723">
        <w:rPr>
          <w:b/>
          <w:i/>
          <w:lang w:val="ro-RO"/>
        </w:rPr>
        <w:t xml:space="preserve"> </w:t>
      </w:r>
      <w:r w:rsidR="00B01723">
        <w:rPr>
          <w:i/>
          <w:lang w:val="ro-RO"/>
        </w:rPr>
        <w:t xml:space="preserve"> </w:t>
      </w:r>
      <w:r w:rsidR="00B01723">
        <w:rPr>
          <w:b/>
          <w:i/>
          <w:iCs/>
          <w:lang w:val="ro-RO"/>
        </w:rPr>
        <w:t xml:space="preserve">„Eficientizare Energetică a </w:t>
      </w:r>
      <w:r w:rsidR="00B01723">
        <w:rPr>
          <w:b/>
          <w:lang w:val="ro-RO"/>
        </w:rPr>
        <w:t>Liceului Teoretic Gheorghe Marinescu</w:t>
      </w:r>
      <w:r w:rsidR="00B01723">
        <w:rPr>
          <w:b/>
          <w:i/>
          <w:iCs/>
          <w:lang w:val="ro-RO"/>
        </w:rPr>
        <w:t xml:space="preserve"> în Municipiul Târgu Mureș, Județul Mureș</w:t>
      </w:r>
      <w:r w:rsidR="00B01723">
        <w:rPr>
          <w:b/>
          <w:lang w:val="ro-RO"/>
        </w:rPr>
        <w:t>”</w:t>
      </w:r>
    </w:p>
    <w:p w14:paraId="10B40398" w14:textId="77777777" w:rsidR="00B01723" w:rsidRDefault="00B01723" w:rsidP="00B01723">
      <w:pPr>
        <w:pStyle w:val="FootnoteText"/>
        <w:rPr>
          <w:b/>
          <w:sz w:val="24"/>
          <w:szCs w:val="24"/>
          <w:lang w:val="ro-RO"/>
        </w:rPr>
      </w:pPr>
      <w:bookmarkStart w:id="11" w:name="_Hlk230335317"/>
    </w:p>
    <w:p w14:paraId="4683C62B" w14:textId="77777777" w:rsidR="00F939B8" w:rsidRDefault="00F939B8" w:rsidP="00B01723">
      <w:pPr>
        <w:pStyle w:val="FootnoteText"/>
        <w:rPr>
          <w:b/>
          <w:sz w:val="24"/>
          <w:szCs w:val="24"/>
          <w:lang w:val="ro-RO"/>
        </w:rPr>
      </w:pPr>
    </w:p>
    <w:p w14:paraId="64FAA1F4" w14:textId="77777777" w:rsidR="00B01723" w:rsidRDefault="00B01723" w:rsidP="00B01723">
      <w:pPr>
        <w:pStyle w:val="FootnoteText"/>
        <w:rPr>
          <w:b/>
          <w:sz w:val="24"/>
          <w:szCs w:val="24"/>
          <w:lang w:val="ro-RO"/>
        </w:rPr>
      </w:pPr>
      <w:bookmarkStart w:id="12" w:name="_Hlk230688290"/>
      <w:r>
        <w:rPr>
          <w:b/>
          <w:sz w:val="24"/>
          <w:szCs w:val="24"/>
          <w:lang w:val="ro-RO"/>
        </w:rPr>
        <w:t>1.Indicatori valorici:</w:t>
      </w:r>
    </w:p>
    <w:p w14:paraId="433DE183" w14:textId="77777777" w:rsidR="003F432A" w:rsidRPr="00862622" w:rsidRDefault="003F432A" w:rsidP="00862622">
      <w:pPr>
        <w:rPr>
          <w:lang w:val="ro-RO"/>
        </w:rPr>
      </w:pPr>
      <w:r w:rsidRPr="00862622">
        <w:rPr>
          <w:lang w:val="ro-RO"/>
        </w:rPr>
        <w:t>VALOAREA TOTALĂ A LUCRĂRILOR DE INTERVENȚIE:</w:t>
      </w:r>
    </w:p>
    <w:p w14:paraId="683C463E" w14:textId="77777777" w:rsidR="00F939B8" w:rsidRDefault="003F432A" w:rsidP="003F432A">
      <w:pPr>
        <w:rPr>
          <w:lang w:val="ro-RO"/>
        </w:rPr>
      </w:pPr>
      <w:r w:rsidRPr="004F6AA5">
        <w:rPr>
          <w:lang w:val="ro-RO"/>
        </w:rPr>
        <w:t xml:space="preserve">                                     </w:t>
      </w:r>
      <w:bookmarkStart w:id="13" w:name="_Hlk230687403"/>
    </w:p>
    <w:p w14:paraId="38012DB7" w14:textId="0AC2A4E3" w:rsidR="003F432A" w:rsidRPr="003F432A" w:rsidRDefault="00F939B8" w:rsidP="00F939B8">
      <w:pPr>
        <w:ind w:left="1123" w:firstLine="720"/>
        <w:rPr>
          <w:color w:val="000000"/>
          <w:lang w:eastAsia="ro-RO"/>
        </w:rPr>
      </w:pPr>
      <w:r>
        <w:rPr>
          <w:lang w:val="ro-RO"/>
        </w:rPr>
        <w:t>Valoare i</w:t>
      </w:r>
      <w:r w:rsidR="003F432A" w:rsidRPr="004F6AA5">
        <w:rPr>
          <w:lang w:val="ro-RO"/>
        </w:rPr>
        <w:t xml:space="preserve">nclusiv </w:t>
      </w:r>
      <w:bookmarkEnd w:id="13"/>
      <w:r w:rsidR="003F432A" w:rsidRPr="004F6AA5">
        <w:rPr>
          <w:lang w:val="ro-RO"/>
        </w:rPr>
        <w:t>T.V.A – total</w:t>
      </w:r>
      <w:r w:rsidR="003F432A" w:rsidRPr="003F432A">
        <w:rPr>
          <w:lang w:val="ro-RO"/>
        </w:rPr>
        <w:t xml:space="preserve">:  </w:t>
      </w:r>
      <w:r w:rsidR="003F432A" w:rsidRPr="003F432A">
        <w:rPr>
          <w:color w:val="000000"/>
          <w:lang w:eastAsia="ro-RO"/>
        </w:rPr>
        <w:t xml:space="preserve">   </w:t>
      </w:r>
      <w:r w:rsidR="00410588">
        <w:rPr>
          <w:color w:val="000000"/>
          <w:lang w:eastAsia="ro-RO"/>
        </w:rPr>
        <w:t>9.709</w:t>
      </w:r>
      <w:r w:rsidR="005D42AF">
        <w:rPr>
          <w:color w:val="000000"/>
          <w:lang w:eastAsia="ro-RO"/>
        </w:rPr>
        <w:t>.</w:t>
      </w:r>
      <w:r w:rsidR="00410588">
        <w:rPr>
          <w:color w:val="000000"/>
          <w:lang w:eastAsia="ro-RO"/>
        </w:rPr>
        <w:t>121,32</w:t>
      </w:r>
      <w:r w:rsidR="003F432A" w:rsidRPr="003F432A">
        <w:rPr>
          <w:color w:val="000000"/>
          <w:lang w:eastAsia="ro-RO"/>
        </w:rPr>
        <w:t xml:space="preserve"> lei</w:t>
      </w:r>
    </w:p>
    <w:p w14:paraId="6756DF55" w14:textId="77777777" w:rsidR="00F939B8" w:rsidRDefault="003F432A" w:rsidP="003F432A">
      <w:pPr>
        <w:pStyle w:val="ListParagraph"/>
        <w:ind w:left="1843"/>
        <w:rPr>
          <w:lang w:val="ro-RO"/>
        </w:rPr>
      </w:pPr>
      <w:r w:rsidRPr="003F432A">
        <w:rPr>
          <w:lang w:val="ro-RO"/>
        </w:rPr>
        <w:t xml:space="preserve">     </w:t>
      </w:r>
    </w:p>
    <w:p w14:paraId="20439821" w14:textId="0797D86F" w:rsidR="003F432A" w:rsidRPr="003F432A" w:rsidRDefault="00F939B8" w:rsidP="003F432A">
      <w:pPr>
        <w:pStyle w:val="ListParagraph"/>
        <w:ind w:left="1843"/>
        <w:rPr>
          <w:lang w:val="ro-RO"/>
        </w:rPr>
      </w:pPr>
      <w:r>
        <w:rPr>
          <w:lang w:val="ro-RO"/>
        </w:rPr>
        <w:t xml:space="preserve"> Valoare e</w:t>
      </w:r>
      <w:r w:rsidR="003F432A" w:rsidRPr="003F432A">
        <w:rPr>
          <w:lang w:val="ro-RO"/>
        </w:rPr>
        <w:t xml:space="preserve">xclusiv T.V.A – total:    </w:t>
      </w:r>
      <w:r w:rsidR="00410588">
        <w:rPr>
          <w:color w:val="000000"/>
          <w:lang w:eastAsia="ro-RO"/>
        </w:rPr>
        <w:t>8.156.614,30</w:t>
      </w:r>
      <w:r w:rsidR="003F432A" w:rsidRPr="003F432A">
        <w:rPr>
          <w:color w:val="000000"/>
          <w:lang w:eastAsia="ro-RO"/>
        </w:rPr>
        <w:t xml:space="preserve">  lei</w:t>
      </w:r>
    </w:p>
    <w:p w14:paraId="3BBFF6A6" w14:textId="77777777" w:rsidR="00F939B8" w:rsidRDefault="00F939B8" w:rsidP="00862622">
      <w:pPr>
        <w:rPr>
          <w:lang w:val="ro-RO"/>
        </w:rPr>
      </w:pPr>
    </w:p>
    <w:p w14:paraId="5C2FEAE0" w14:textId="6B3718D1" w:rsidR="003F432A" w:rsidRPr="00862622" w:rsidRDefault="00862622" w:rsidP="00862622">
      <w:pPr>
        <w:rPr>
          <w:lang w:val="ro-RO"/>
        </w:rPr>
      </w:pPr>
      <w:r>
        <w:rPr>
          <w:lang w:val="ro-RO"/>
        </w:rPr>
        <w:t xml:space="preserve">Din care, valoare de </w:t>
      </w:r>
      <w:r w:rsidR="003F432A" w:rsidRPr="00862622">
        <w:rPr>
          <w:lang w:val="ro-RO"/>
        </w:rPr>
        <w:t>CONSTRUCȚII-MONTAJ (C+M)</w:t>
      </w:r>
      <w:r>
        <w:rPr>
          <w:lang w:val="ro-RO"/>
        </w:rPr>
        <w:t>:</w:t>
      </w:r>
    </w:p>
    <w:p w14:paraId="5224AA68" w14:textId="77777777" w:rsidR="00F939B8" w:rsidRDefault="00F939B8" w:rsidP="00F939B8">
      <w:pPr>
        <w:pStyle w:val="ListParagraph"/>
        <w:ind w:left="1843"/>
        <w:rPr>
          <w:lang w:val="ro-RO"/>
        </w:rPr>
      </w:pPr>
    </w:p>
    <w:p w14:paraId="355278C1" w14:textId="6B5FB80D" w:rsidR="003F432A" w:rsidRPr="00410588" w:rsidRDefault="00F939B8" w:rsidP="00F939B8">
      <w:pPr>
        <w:pStyle w:val="ListParagraph"/>
        <w:ind w:left="1843"/>
        <w:rPr>
          <w:lang w:val="ro-RO"/>
        </w:rPr>
      </w:pPr>
      <w:r>
        <w:rPr>
          <w:lang w:val="ro-RO"/>
        </w:rPr>
        <w:t>Valoare i</w:t>
      </w:r>
      <w:r w:rsidRPr="004F6AA5">
        <w:rPr>
          <w:lang w:val="ro-RO"/>
        </w:rPr>
        <w:t xml:space="preserve">nclusiv </w:t>
      </w:r>
      <w:r w:rsidR="003F432A" w:rsidRPr="003F432A">
        <w:rPr>
          <w:lang w:val="ro-RO"/>
        </w:rPr>
        <w:t xml:space="preserve">T.V.A – total:   </w:t>
      </w:r>
      <w:r w:rsidR="003F432A" w:rsidRPr="00410588">
        <w:rPr>
          <w:color w:val="000000"/>
          <w:lang w:eastAsia="ro-RO"/>
        </w:rPr>
        <w:t>7.217.782,91  lei</w:t>
      </w:r>
    </w:p>
    <w:p w14:paraId="12FF3548" w14:textId="77777777" w:rsidR="00F939B8" w:rsidRDefault="003F432A" w:rsidP="003F432A">
      <w:pPr>
        <w:pStyle w:val="ListParagraph"/>
        <w:ind w:left="1843"/>
        <w:rPr>
          <w:lang w:val="ro-RO"/>
        </w:rPr>
      </w:pPr>
      <w:r w:rsidRPr="00410588">
        <w:rPr>
          <w:lang w:val="ro-RO"/>
        </w:rPr>
        <w:t xml:space="preserve"> </w:t>
      </w:r>
    </w:p>
    <w:p w14:paraId="37EF54BD" w14:textId="63AA2FF8" w:rsidR="003F432A" w:rsidRPr="004F6AA5" w:rsidRDefault="00F939B8" w:rsidP="003F432A">
      <w:pPr>
        <w:pStyle w:val="ListParagraph"/>
        <w:ind w:left="1843"/>
        <w:rPr>
          <w:lang w:val="ro-RO"/>
        </w:rPr>
      </w:pPr>
      <w:r>
        <w:rPr>
          <w:lang w:val="ro-RO"/>
        </w:rPr>
        <w:t>Valoare e</w:t>
      </w:r>
      <w:r w:rsidRPr="003F432A">
        <w:rPr>
          <w:lang w:val="ro-RO"/>
        </w:rPr>
        <w:t xml:space="preserve">xclusiv </w:t>
      </w:r>
      <w:r w:rsidR="003F432A" w:rsidRPr="00410588">
        <w:rPr>
          <w:lang w:val="ro-RO"/>
        </w:rPr>
        <w:t>T.V.A – total:</w:t>
      </w:r>
      <w:r w:rsidR="003F432A" w:rsidRPr="00410588">
        <w:rPr>
          <w:color w:val="000000"/>
          <w:lang w:eastAsia="ro-RO"/>
        </w:rPr>
        <w:t xml:space="preserve">  6.034.154,20</w:t>
      </w:r>
      <w:r w:rsidR="003F432A" w:rsidRPr="003F432A">
        <w:rPr>
          <w:color w:val="000000"/>
          <w:lang w:eastAsia="ro-RO"/>
        </w:rPr>
        <w:t xml:space="preserve"> lei</w:t>
      </w:r>
    </w:p>
    <w:p w14:paraId="566C57D8" w14:textId="77777777" w:rsidR="00B01723" w:rsidRDefault="00B01723" w:rsidP="00B01723">
      <w:pPr>
        <w:jc w:val="both"/>
        <w:rPr>
          <w:lang w:val="ro-RO"/>
        </w:rPr>
      </w:pPr>
      <w:r w:rsidRPr="00462BA9">
        <w:rPr>
          <w:lang w:val="ro-RO"/>
        </w:rPr>
        <w:t xml:space="preserve"> </w:t>
      </w:r>
      <w:r>
        <w:rPr>
          <w:lang w:val="ro-RO"/>
        </w:rPr>
        <w:t xml:space="preserve">     </w:t>
      </w:r>
    </w:p>
    <w:p w14:paraId="02281C6B" w14:textId="6755D161" w:rsidR="00862622" w:rsidRDefault="00862622" w:rsidP="00B01723">
      <w:pPr>
        <w:jc w:val="both"/>
        <w:rPr>
          <w:color w:val="000000"/>
          <w:lang w:eastAsia="ro-RO"/>
        </w:rPr>
      </w:pPr>
      <w:r>
        <w:rPr>
          <w:lang w:val="ro-RO"/>
        </w:rPr>
        <w:t xml:space="preserve">Valoarea totală a proiectului este de </w:t>
      </w:r>
      <w:r>
        <w:rPr>
          <w:color w:val="000000"/>
          <w:lang w:eastAsia="ro-RO"/>
        </w:rPr>
        <w:t>9.709.121,32</w:t>
      </w:r>
      <w:r w:rsidRPr="003F432A">
        <w:rPr>
          <w:color w:val="000000"/>
          <w:lang w:eastAsia="ro-RO"/>
        </w:rPr>
        <w:t xml:space="preserve"> lei</w:t>
      </w:r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inclusiv</w:t>
      </w:r>
      <w:proofErr w:type="spellEnd"/>
      <w:r>
        <w:rPr>
          <w:color w:val="000000"/>
          <w:lang w:eastAsia="ro-RO"/>
        </w:rPr>
        <w:t xml:space="preserve"> TVA, din care:</w:t>
      </w:r>
    </w:p>
    <w:p w14:paraId="019D13CF" w14:textId="77777777" w:rsidR="00F939B8" w:rsidRDefault="00F939B8" w:rsidP="00B01723">
      <w:pPr>
        <w:jc w:val="both"/>
        <w:rPr>
          <w:color w:val="000000"/>
          <w:lang w:eastAsia="ro-RO"/>
        </w:rPr>
      </w:pPr>
    </w:p>
    <w:p w14:paraId="75D24DDA" w14:textId="455CD316" w:rsidR="00862622" w:rsidRDefault="00862622" w:rsidP="00F939B8">
      <w:pPr>
        <w:ind w:firstLine="720"/>
        <w:jc w:val="both"/>
        <w:rPr>
          <w:color w:val="000000"/>
          <w:lang w:eastAsia="ro-RO"/>
        </w:rPr>
      </w:pPr>
      <w:r>
        <w:rPr>
          <w:color w:val="000000"/>
          <w:lang w:eastAsia="ro-RO"/>
        </w:rPr>
        <w:t xml:space="preserve">- </w:t>
      </w:r>
      <w:proofErr w:type="spellStart"/>
      <w:r>
        <w:rPr>
          <w:color w:val="000000"/>
          <w:lang w:eastAsia="ro-RO"/>
        </w:rPr>
        <w:t>Valoarea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eligibilă</w:t>
      </w:r>
      <w:proofErr w:type="spellEnd"/>
      <w:r>
        <w:rPr>
          <w:color w:val="000000"/>
          <w:lang w:eastAsia="ro-RO"/>
        </w:rPr>
        <w:t xml:space="preserve"> din PNRR </w:t>
      </w:r>
      <w:proofErr w:type="spellStart"/>
      <w:r>
        <w:rPr>
          <w:color w:val="000000"/>
          <w:lang w:eastAsia="ro-RO"/>
        </w:rPr>
        <w:t>fara</w:t>
      </w:r>
      <w:proofErr w:type="spellEnd"/>
      <w:r>
        <w:rPr>
          <w:color w:val="000000"/>
          <w:lang w:eastAsia="ro-RO"/>
        </w:rPr>
        <w:t xml:space="preserve"> TVA: 7.906.614,30 lei</w:t>
      </w:r>
    </w:p>
    <w:p w14:paraId="27C28EFB" w14:textId="77777777" w:rsidR="00F939B8" w:rsidRDefault="00F939B8" w:rsidP="00B01723">
      <w:pPr>
        <w:jc w:val="both"/>
        <w:rPr>
          <w:color w:val="000000"/>
          <w:lang w:eastAsia="ro-RO"/>
        </w:rPr>
      </w:pPr>
    </w:p>
    <w:p w14:paraId="3E482F09" w14:textId="53D87CFB" w:rsidR="00862622" w:rsidRDefault="00862622" w:rsidP="00F939B8">
      <w:pPr>
        <w:ind w:firstLine="720"/>
        <w:jc w:val="both"/>
        <w:rPr>
          <w:color w:val="000000"/>
          <w:lang w:eastAsia="ro-RO"/>
        </w:rPr>
      </w:pPr>
      <w:r>
        <w:rPr>
          <w:color w:val="000000"/>
          <w:lang w:eastAsia="ro-RO"/>
        </w:rPr>
        <w:t>-</w:t>
      </w:r>
      <w:proofErr w:type="spellStart"/>
      <w:r>
        <w:rPr>
          <w:color w:val="000000"/>
          <w:lang w:eastAsia="ro-RO"/>
        </w:rPr>
        <w:t>Valoarea</w:t>
      </w:r>
      <w:proofErr w:type="spellEnd"/>
      <w:r>
        <w:rPr>
          <w:color w:val="000000"/>
          <w:lang w:eastAsia="ro-RO"/>
        </w:rPr>
        <w:t xml:space="preserve"> TVA </w:t>
      </w:r>
      <w:proofErr w:type="spellStart"/>
      <w:r w:rsidR="002617D0">
        <w:rPr>
          <w:color w:val="000000"/>
          <w:lang w:eastAsia="ro-RO"/>
        </w:rPr>
        <w:t>aferent</w:t>
      </w:r>
      <w:proofErr w:type="spellEnd"/>
      <w:r w:rsidR="002617D0">
        <w:rPr>
          <w:color w:val="000000"/>
          <w:lang w:val="ro-RO" w:eastAsia="ro-RO"/>
        </w:rPr>
        <w:t>ă</w:t>
      </w:r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cheltuielilor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eligibile</w:t>
      </w:r>
      <w:proofErr w:type="spellEnd"/>
      <w:r>
        <w:rPr>
          <w:color w:val="000000"/>
          <w:lang w:eastAsia="ro-RO"/>
        </w:rPr>
        <w:t xml:space="preserve">: </w:t>
      </w:r>
      <w:r w:rsidR="00543001">
        <w:rPr>
          <w:color w:val="000000"/>
          <w:lang w:eastAsia="ro-RO"/>
        </w:rPr>
        <w:t>1.500.007,02 lei</w:t>
      </w:r>
    </w:p>
    <w:p w14:paraId="459BFCC0" w14:textId="77777777" w:rsidR="00F939B8" w:rsidRDefault="00F939B8" w:rsidP="00B01723">
      <w:pPr>
        <w:jc w:val="both"/>
        <w:rPr>
          <w:color w:val="000000"/>
          <w:lang w:eastAsia="ro-RO"/>
        </w:rPr>
      </w:pPr>
    </w:p>
    <w:p w14:paraId="083A372E" w14:textId="333F96A8" w:rsidR="00543001" w:rsidRDefault="00543001" w:rsidP="00F939B8">
      <w:pPr>
        <w:ind w:firstLine="720"/>
        <w:jc w:val="both"/>
        <w:rPr>
          <w:lang w:val="ro-RO"/>
        </w:rPr>
      </w:pPr>
      <w:r>
        <w:rPr>
          <w:lang w:val="ro-RO"/>
        </w:rPr>
        <w:t>-Valoarea neeligibila inclusiv TVA :</w:t>
      </w:r>
      <w:r w:rsidR="002617D0">
        <w:rPr>
          <w:lang w:val="ro-RO"/>
        </w:rPr>
        <w:t xml:space="preserve"> </w:t>
      </w:r>
      <w:r>
        <w:rPr>
          <w:lang w:val="ro-RO"/>
        </w:rPr>
        <w:t>302.</w:t>
      </w:r>
      <w:r w:rsidR="00F939B8">
        <w:rPr>
          <w:lang w:val="ro-RO"/>
        </w:rPr>
        <w:t>500</w:t>
      </w:r>
      <w:r>
        <w:rPr>
          <w:lang w:val="ro-RO"/>
        </w:rPr>
        <w:t>,00 lei</w:t>
      </w:r>
    </w:p>
    <w:bookmarkEnd w:id="12"/>
    <w:p w14:paraId="25C50AD8" w14:textId="77777777" w:rsidR="00F939B8" w:rsidRDefault="00F939B8" w:rsidP="00B01723">
      <w:pPr>
        <w:jc w:val="both"/>
        <w:rPr>
          <w:lang w:val="ro-RO"/>
        </w:rPr>
      </w:pPr>
    </w:p>
    <w:bookmarkEnd w:id="11"/>
    <w:p w14:paraId="1572D988" w14:textId="77777777" w:rsidR="00B01723" w:rsidRDefault="00B01723" w:rsidP="00B01723">
      <w:pPr>
        <w:jc w:val="both"/>
        <w:rPr>
          <w:b/>
          <w:bCs/>
          <w:lang w:val="ro-RO"/>
        </w:rPr>
      </w:pPr>
      <w:r>
        <w:rPr>
          <w:lang w:val="ro-RO"/>
        </w:rPr>
        <w:t>1.2</w:t>
      </w:r>
      <w:r>
        <w:rPr>
          <w:b/>
          <w:bCs/>
          <w:lang w:val="ro-RO"/>
        </w:rPr>
        <w:t xml:space="preserve"> Costuri pe metru pătrat (suprafață desfășurată) </w:t>
      </w:r>
    </w:p>
    <w:p w14:paraId="720FE4A2" w14:textId="77777777" w:rsidR="00B01723" w:rsidRDefault="00B01723" w:rsidP="00B01723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INVESTIȚIA DE BAZĂ:</w:t>
      </w:r>
    </w:p>
    <w:p w14:paraId="66C31DD3" w14:textId="77777777" w:rsidR="00B01723" w:rsidRDefault="00B01723" w:rsidP="00B01723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>
        <w:rPr>
          <w:lang w:val="ro-RO"/>
        </w:rPr>
        <w:t xml:space="preserve">Calcul preț / mp construit </w:t>
      </w:r>
    </w:p>
    <w:p w14:paraId="665C14F9" w14:textId="1950E28F" w:rsidR="00B01723" w:rsidRDefault="00B01723" w:rsidP="00B01723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>
        <w:rPr>
          <w:lang w:val="ro-RO"/>
        </w:rPr>
        <w:t xml:space="preserve">Suprafață desfășurată propusă a imobilului = </w:t>
      </w:r>
      <w:r w:rsidR="00BB1791" w:rsidRPr="00410588">
        <w:rPr>
          <w:rFonts w:ascii="Times-Roman" w:eastAsia="Calibri" w:hAnsi="Times-Roman" w:cs="Times-Roman"/>
          <w:sz w:val="22"/>
          <w:szCs w:val="22"/>
          <w:lang w:val="ro-RO" w:eastAsia="ro-RO"/>
        </w:rPr>
        <w:t>3650,35</w:t>
      </w:r>
      <w:r w:rsidR="00BB1791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>
        <w:rPr>
          <w:lang w:val="ro-RO"/>
        </w:rPr>
        <w:t>mp;</w:t>
      </w:r>
    </w:p>
    <w:p w14:paraId="759D6ED1" w14:textId="77777777" w:rsidR="00B01723" w:rsidRDefault="00B01723" w:rsidP="00B01723">
      <w:pPr>
        <w:pStyle w:val="NoSpacing"/>
        <w:rPr>
          <w:b/>
          <w:lang w:val="ro-RO"/>
        </w:rPr>
      </w:pPr>
      <w:r>
        <w:rPr>
          <w:lang w:val="ro-RO"/>
        </w:rPr>
        <w:t>Cost mp construit (lei fără TVA) – investiție totală = valoare deviz / suprafață desfășurată =</w:t>
      </w:r>
      <w:r>
        <w:rPr>
          <w:rFonts w:eastAsia="Calibri"/>
          <w:lang w:val="ro-RO" w:eastAsia="ro-RO"/>
        </w:rPr>
        <w:t xml:space="preserve">2.228,79 </w:t>
      </w:r>
      <w:r>
        <w:rPr>
          <w:lang w:val="ro-RO"/>
        </w:rPr>
        <w:t>/mp (include: modernizarea construcției propriu-zise, dotare cu echipamente, proiectare și consultanță etc.);</w:t>
      </w:r>
    </w:p>
    <w:p w14:paraId="33B14A61" w14:textId="77777777" w:rsidR="00B01723" w:rsidRDefault="00B01723" w:rsidP="00B01723">
      <w:pPr>
        <w:pStyle w:val="NoSpacing"/>
        <w:rPr>
          <w:b/>
          <w:lang w:val="ro-RO"/>
        </w:rPr>
      </w:pPr>
      <w:r>
        <w:rPr>
          <w:lang w:val="ro-RO"/>
        </w:rPr>
        <w:t xml:space="preserve">Cost mp construit (lei fără TVA) – investiție de bază = valoare deviz / suprafață desfășurată = </w:t>
      </w:r>
      <w:bookmarkStart w:id="14" w:name="_Hlk134098076"/>
      <w:r>
        <w:rPr>
          <w:rFonts w:eastAsia="Calibri"/>
          <w:lang w:val="ro-RO" w:eastAsia="ro-RO"/>
        </w:rPr>
        <w:t xml:space="preserve">1.928,73 </w:t>
      </w:r>
      <w:bookmarkEnd w:id="14"/>
      <w:r>
        <w:rPr>
          <w:lang w:val="ro-RO"/>
        </w:rPr>
        <w:t>lei/mp (include: modernizarea construcției propriu-zise, dotare cu echipamente, etc.);</w:t>
      </w:r>
    </w:p>
    <w:p w14:paraId="337F27DB" w14:textId="77777777" w:rsidR="00B01723" w:rsidRDefault="00B01723" w:rsidP="00B01723">
      <w:pPr>
        <w:pStyle w:val="NoSpacing"/>
        <w:rPr>
          <w:b/>
          <w:lang w:val="ro-RO"/>
        </w:rPr>
      </w:pPr>
      <w:r>
        <w:rPr>
          <w:lang w:val="ro-RO"/>
        </w:rPr>
        <w:t>Cost mp construit (lei fără TVA) – C+I = valoare C+I / suprafață desfășurată =1.670,69 lei/mp (include: modernizarea construcției propriu-zise);</w:t>
      </w:r>
      <w:r>
        <w:rPr>
          <w:lang w:val="ro-RO"/>
        </w:rPr>
        <w:tab/>
      </w:r>
    </w:p>
    <w:p w14:paraId="3028D460" w14:textId="77777777" w:rsidR="00B01723" w:rsidRDefault="00B01723" w:rsidP="00B01723">
      <w:pPr>
        <w:pStyle w:val="FootnoteText"/>
        <w:rPr>
          <w:sz w:val="24"/>
          <w:szCs w:val="24"/>
          <w:lang w:val="ro-RO"/>
        </w:rPr>
      </w:pPr>
    </w:p>
    <w:p w14:paraId="7AA919CD" w14:textId="77777777" w:rsidR="00F939B8" w:rsidRDefault="00F939B8" w:rsidP="00B01723">
      <w:pPr>
        <w:pStyle w:val="FootnoteText"/>
        <w:rPr>
          <w:sz w:val="24"/>
          <w:szCs w:val="24"/>
          <w:lang w:val="ro-RO"/>
        </w:rPr>
      </w:pPr>
    </w:p>
    <w:p w14:paraId="50C2873E" w14:textId="77777777" w:rsidR="00F939B8" w:rsidRDefault="00F939B8" w:rsidP="00B01723">
      <w:pPr>
        <w:pStyle w:val="FootnoteText"/>
        <w:rPr>
          <w:sz w:val="24"/>
          <w:szCs w:val="24"/>
          <w:lang w:val="ro-RO"/>
        </w:rPr>
      </w:pPr>
    </w:p>
    <w:p w14:paraId="7EA4E942" w14:textId="77777777" w:rsidR="00F939B8" w:rsidRDefault="00F939B8" w:rsidP="00B01723">
      <w:pPr>
        <w:pStyle w:val="FootnoteText"/>
        <w:rPr>
          <w:sz w:val="24"/>
          <w:szCs w:val="24"/>
          <w:lang w:val="ro-RO"/>
        </w:rPr>
      </w:pPr>
    </w:p>
    <w:p w14:paraId="5F5D7437" w14:textId="77777777" w:rsidR="00F939B8" w:rsidRDefault="00F939B8" w:rsidP="00B01723">
      <w:pPr>
        <w:pStyle w:val="FootnoteText"/>
        <w:rPr>
          <w:sz w:val="24"/>
          <w:szCs w:val="24"/>
          <w:lang w:val="ro-RO"/>
        </w:rPr>
      </w:pPr>
    </w:p>
    <w:p w14:paraId="29683C38" w14:textId="77777777" w:rsidR="00B01723" w:rsidRDefault="00B01723" w:rsidP="00B01723">
      <w:pPr>
        <w:pStyle w:val="FootnoteText"/>
        <w:numPr>
          <w:ilvl w:val="0"/>
          <w:numId w:val="4"/>
        </w:num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>Indicatori fizici:</w:t>
      </w:r>
    </w:p>
    <w:p w14:paraId="1EDB05EA" w14:textId="77777777" w:rsidR="00B01723" w:rsidRDefault="00B01723" w:rsidP="00B01723">
      <w:pPr>
        <w:pStyle w:val="FootnoteText"/>
        <w:ind w:left="360"/>
        <w:rPr>
          <w:b/>
          <w:sz w:val="24"/>
          <w:szCs w:val="24"/>
          <w:lang w:val="ro-RO"/>
        </w:rPr>
      </w:pPr>
    </w:p>
    <w:p w14:paraId="537EA61E" w14:textId="77777777" w:rsidR="00B01723" w:rsidRDefault="00B01723" w:rsidP="00B01723">
      <w:pPr>
        <w:pStyle w:val="FootnoteText"/>
        <w:numPr>
          <w:ilvl w:val="1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Durata de implementare a proiectului: 24  luni inclusiv proiectare.</w:t>
      </w:r>
    </w:p>
    <w:p w14:paraId="3CB7AB02" w14:textId="77777777" w:rsidR="00B01723" w:rsidRDefault="00B01723" w:rsidP="00B01723">
      <w:pPr>
        <w:pStyle w:val="FootnoteText"/>
        <w:numPr>
          <w:ilvl w:val="1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Durata perioadei de garanție a lucrărilor de intervenție:  minim 36 luni</w:t>
      </w:r>
    </w:p>
    <w:p w14:paraId="6D284AF5" w14:textId="77777777" w:rsidR="00B01723" w:rsidRDefault="00B01723" w:rsidP="00B01723">
      <w:pPr>
        <w:pStyle w:val="FootnoteText"/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( luni de la data recepției la terminarea lucrărilor)</w:t>
      </w:r>
    </w:p>
    <w:p w14:paraId="3DD09409" w14:textId="77777777" w:rsidR="00B01723" w:rsidRDefault="00B01723" w:rsidP="00B01723">
      <w:pPr>
        <w:pStyle w:val="FootnoteText"/>
        <w:ind w:left="360"/>
        <w:rPr>
          <w:sz w:val="24"/>
          <w:szCs w:val="24"/>
          <w:lang w:val="ro-RO"/>
        </w:rPr>
      </w:pPr>
    </w:p>
    <w:p w14:paraId="05CC0101" w14:textId="77777777" w:rsidR="00B01723" w:rsidRDefault="00B01723" w:rsidP="00B01723">
      <w:pPr>
        <w:pStyle w:val="ListParagraph"/>
        <w:numPr>
          <w:ilvl w:val="1"/>
          <w:numId w:val="4"/>
        </w:numPr>
        <w:jc w:val="both"/>
      </w:pPr>
      <w:proofErr w:type="spellStart"/>
      <w:r>
        <w:t>Indicatori</w:t>
      </w:r>
      <w:proofErr w:type="spellEnd"/>
      <w:r>
        <w:t xml:space="preserve"> </w:t>
      </w:r>
      <w:proofErr w:type="spellStart"/>
      <w:r>
        <w:t>minimali</w:t>
      </w:r>
      <w:proofErr w:type="spellEnd"/>
      <w:r>
        <w:t xml:space="preserve"> (</w:t>
      </w:r>
      <w:proofErr w:type="spellStart"/>
      <w:r>
        <w:t>capacități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calitativi</w:t>
      </w:r>
      <w:proofErr w:type="spellEnd"/>
      <w:r>
        <w:t>):</w:t>
      </w:r>
    </w:p>
    <w:p w14:paraId="7E4F2DC5" w14:textId="77777777" w:rsidR="00B01723" w:rsidRDefault="00B01723" w:rsidP="00B01723">
      <w:pPr>
        <w:pStyle w:val="FootnoteText"/>
        <w:ind w:left="360"/>
        <w:rPr>
          <w:sz w:val="24"/>
          <w:szCs w:val="24"/>
          <w:lang w:val="ro-RO"/>
        </w:rPr>
      </w:pPr>
    </w:p>
    <w:tbl>
      <w:tblPr>
        <w:tblW w:w="95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614"/>
        <w:gridCol w:w="1602"/>
        <w:gridCol w:w="1114"/>
      </w:tblGrid>
      <w:tr w:rsidR="00B01723" w14:paraId="21104E93" w14:textId="77777777" w:rsidTr="000A407E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hideMark/>
          </w:tcPr>
          <w:p w14:paraId="3E9BD76D" w14:textId="77777777" w:rsidR="00B01723" w:rsidRDefault="00B01723" w:rsidP="000A407E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sz w:val="16"/>
                <w:szCs w:val="16"/>
                <w:lang w:val="ro-RO" w:eastAsia="ro-RO"/>
              </w:rPr>
              <w:t>Rezultate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7BA449FC" w14:textId="77777777" w:rsidR="00B01723" w:rsidRDefault="00B01723" w:rsidP="000A407E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b/>
                <w:bCs/>
                <w:sz w:val="16"/>
                <w:szCs w:val="16"/>
                <w:lang w:val="ro-RO" w:eastAsia="ro-RO"/>
              </w:rPr>
              <w:t>Valoare la  începutul implementării proiectului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8B73D22" w14:textId="77777777" w:rsidR="00B01723" w:rsidRDefault="00B01723" w:rsidP="000A407E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b/>
                <w:bCs/>
                <w:sz w:val="16"/>
                <w:szCs w:val="16"/>
                <w:lang w:val="ro-RO" w:eastAsia="ro-RO"/>
              </w:rPr>
              <w:t xml:space="preserve">Valoare la  finalul implementării proiectului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hideMark/>
          </w:tcPr>
          <w:p w14:paraId="58B13377" w14:textId="77777777" w:rsidR="00B01723" w:rsidRDefault="00B01723" w:rsidP="000A407E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b/>
                <w:bCs/>
                <w:sz w:val="16"/>
                <w:szCs w:val="16"/>
                <w:lang w:val="ro-RO" w:eastAsia="ro-RO"/>
              </w:rPr>
              <w:t xml:space="preserve">REDUCERE </w:t>
            </w:r>
          </w:p>
        </w:tc>
      </w:tr>
      <w:tr w:rsidR="00B01723" w14:paraId="2DEEB214" w14:textId="77777777" w:rsidTr="000A407E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317ED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Consumul anual specific de energie finală pentru încălzire (kWh/m</w:t>
            </w:r>
            <w:r>
              <w:rPr>
                <w:color w:val="000000"/>
                <w:vertAlign w:val="superscript"/>
                <w:lang w:val="ro-RO" w:eastAsia="ro-RO"/>
              </w:rPr>
              <w:t>2</w:t>
            </w:r>
            <w:r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8D41" w14:textId="77777777" w:rsidR="00B01723" w:rsidRDefault="00B01723" w:rsidP="000A407E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155,71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CC42" w14:textId="77777777" w:rsidR="00B01723" w:rsidRDefault="00B01723" w:rsidP="000A407E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11,21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04CB0F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92,80 %</w:t>
            </w:r>
          </w:p>
        </w:tc>
      </w:tr>
      <w:tr w:rsidR="00B01723" w14:paraId="5AE33F4D" w14:textId="77777777" w:rsidTr="000A407E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26283" w14:textId="77777777" w:rsidR="00B01723" w:rsidRDefault="00B01723" w:rsidP="000A407E">
            <w:pPr>
              <w:spacing w:before="40" w:after="40"/>
              <w:jc w:val="both"/>
              <w:rPr>
                <w:strike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Consumul de energie primară totală (kWh/m</w:t>
            </w:r>
            <w:r>
              <w:rPr>
                <w:color w:val="000000"/>
                <w:vertAlign w:val="superscript"/>
                <w:lang w:val="ro-RO" w:eastAsia="ro-RO"/>
              </w:rPr>
              <w:t>2</w:t>
            </w:r>
            <w:r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0CBC" w14:textId="77777777" w:rsidR="00B01723" w:rsidRDefault="00B01723" w:rsidP="000A407E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258,87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7DA2" w14:textId="77777777" w:rsidR="00B01723" w:rsidRDefault="00B01723" w:rsidP="000A407E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46,70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2B9AED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81,96 %</w:t>
            </w:r>
          </w:p>
        </w:tc>
      </w:tr>
      <w:tr w:rsidR="00B01723" w14:paraId="6CF33109" w14:textId="77777777" w:rsidTr="000A407E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5891" w14:textId="77777777" w:rsidR="00B01723" w:rsidRDefault="00B01723" w:rsidP="000A407E">
            <w:pPr>
              <w:spacing w:before="40" w:after="40"/>
              <w:jc w:val="both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Consumul de energie primară totală utilizând surse convenționale (kWh/m</w:t>
            </w:r>
            <w:r>
              <w:rPr>
                <w:color w:val="000000"/>
                <w:vertAlign w:val="superscript"/>
                <w:lang w:val="ro-RO" w:eastAsia="ro-RO"/>
              </w:rPr>
              <w:t>2</w:t>
            </w:r>
            <w:r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AC96" w14:textId="77777777" w:rsidR="00B01723" w:rsidRDefault="00B01723" w:rsidP="000A407E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258,87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BE45" w14:textId="77777777" w:rsidR="00B01723" w:rsidRDefault="00B01723" w:rsidP="000A407E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29,59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975DB7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88,57 %</w:t>
            </w:r>
          </w:p>
        </w:tc>
      </w:tr>
      <w:tr w:rsidR="00B01723" w14:paraId="430C1F64" w14:textId="77777777" w:rsidTr="000A407E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D1457" w14:textId="77777777" w:rsidR="00B01723" w:rsidRDefault="00B01723" w:rsidP="000A407E">
            <w:pPr>
              <w:spacing w:before="40" w:after="40"/>
              <w:jc w:val="both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Consumul de energie primară totală utilizând surse regenerabile (kWh/m</w:t>
            </w:r>
            <w:r>
              <w:rPr>
                <w:color w:val="000000"/>
                <w:vertAlign w:val="superscript"/>
                <w:lang w:val="ro-RO" w:eastAsia="ro-RO"/>
              </w:rPr>
              <w:t>2</w:t>
            </w:r>
            <w:r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2100" w14:textId="77777777" w:rsidR="00B01723" w:rsidRDefault="00B01723" w:rsidP="000A407E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DD36" w14:textId="77777777" w:rsidR="00B01723" w:rsidRDefault="00B01723" w:rsidP="000A407E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17,12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7B1CC9" w14:textId="77777777" w:rsidR="00B01723" w:rsidRDefault="00B01723" w:rsidP="000A407E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>-</w:t>
            </w:r>
          </w:p>
        </w:tc>
      </w:tr>
      <w:tr w:rsidR="00B01723" w14:paraId="1F0A9082" w14:textId="77777777" w:rsidTr="000A407E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D0709" w14:textId="77777777" w:rsidR="00B01723" w:rsidRDefault="00B01723" w:rsidP="000A407E">
            <w:pPr>
              <w:pStyle w:val="ListParagraph"/>
              <w:tabs>
                <w:tab w:val="left" w:pos="251"/>
              </w:tabs>
              <w:ind w:left="0"/>
              <w:rPr>
                <w:rFonts w:ascii="Trebuchet MS" w:hAnsi="Trebuchet MS"/>
                <w:color w:val="000000"/>
                <w:sz w:val="2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Nivel anual estimat al gazelor cu efect de seră (echivalent kgCO2/m2 an)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B797" w14:textId="77777777" w:rsidR="00B01723" w:rsidRDefault="00B01723" w:rsidP="000A407E">
            <w:pPr>
              <w:spacing w:before="40" w:after="40"/>
              <w:jc w:val="both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42,06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F518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4,56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B58060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 xml:space="preserve"> 89,29 %</w:t>
            </w:r>
          </w:p>
        </w:tc>
      </w:tr>
      <w:tr w:rsidR="00B01723" w14:paraId="4ADD4583" w14:textId="77777777" w:rsidTr="000A407E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69674" w14:textId="77777777" w:rsidR="00B01723" w:rsidRDefault="00B01723" w:rsidP="000A407E">
            <w:pPr>
              <w:pStyle w:val="ListParagraph"/>
              <w:tabs>
                <w:tab w:val="left" w:pos="251"/>
              </w:tabs>
              <w:spacing w:before="240"/>
              <w:ind w:left="0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Arie desfășurată de clădire școală, renovată energetic (m2)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C811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0B9E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rFonts w:ascii="Times-Roman" w:eastAsia="Calibri" w:hAnsi="Times-Roman" w:cs="Times-Roman"/>
                <w:sz w:val="22"/>
                <w:szCs w:val="22"/>
                <w:lang w:val="ro-RO" w:eastAsia="ro-RO"/>
              </w:rPr>
              <w:t>3.661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B88544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</w:tr>
      <w:tr w:rsidR="00B01723" w14:paraId="198CF233" w14:textId="77777777" w:rsidTr="000A407E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09B31" w14:textId="77777777" w:rsidR="00B01723" w:rsidRDefault="00B01723" w:rsidP="000A407E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Puncte de încărcare rapidă (cu putere peste 22kW) instalate pentru vehicule electrice (număr)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7027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81B3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09A1B1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</w:tr>
      <w:tr w:rsidR="00B01723" w14:paraId="61E2900A" w14:textId="77777777" w:rsidTr="000A407E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43B69" w14:textId="77777777" w:rsidR="00B01723" w:rsidRDefault="00B01723" w:rsidP="000A407E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Puncte de încărcare rapidă (cu putere peste 50kW) instalate pentru vehicule electrice (număr)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D6B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B647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5ABBC8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</w:p>
        </w:tc>
      </w:tr>
      <w:tr w:rsidR="00B01723" w14:paraId="1E0FDD55" w14:textId="77777777" w:rsidTr="000A407E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CCC2A" w14:textId="77777777" w:rsidR="00B01723" w:rsidRDefault="00B01723" w:rsidP="000A407E">
            <w:pPr>
              <w:jc w:val="both"/>
              <w:outlineLvl w:val="1"/>
              <w:rPr>
                <w:lang w:val="ro-RO" w:eastAsia="ro-RO"/>
              </w:rPr>
            </w:pPr>
            <w:r>
              <w:rPr>
                <w:lang w:val="ro-RO" w:eastAsia="ro-RO"/>
              </w:rPr>
              <w:t>Persoane care beneficiază în mod direct de măsuri pentru adaptarea la schimbările climatice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3CC1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7541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759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0320D9" w14:textId="77777777" w:rsidR="00B01723" w:rsidRDefault="00B01723" w:rsidP="000A407E">
            <w:pPr>
              <w:spacing w:before="40" w:after="40"/>
              <w:jc w:val="both"/>
              <w:rPr>
                <w:lang w:val="ro-RO" w:eastAsia="ro-RO"/>
              </w:rPr>
            </w:pPr>
            <w:r>
              <w:rPr>
                <w:lang w:val="ro-RO" w:eastAsia="ro-RO"/>
              </w:rPr>
              <w:t>-</w:t>
            </w:r>
          </w:p>
        </w:tc>
      </w:tr>
    </w:tbl>
    <w:p w14:paraId="61AAB7B4" w14:textId="77777777" w:rsidR="00B01723" w:rsidRDefault="00B01723" w:rsidP="00B01723">
      <w:pPr>
        <w:pStyle w:val="FootnoteText"/>
        <w:ind w:left="360"/>
        <w:rPr>
          <w:sz w:val="24"/>
          <w:szCs w:val="24"/>
          <w:lang w:val="ro-RO"/>
        </w:rPr>
      </w:pPr>
    </w:p>
    <w:p w14:paraId="6D566C93" w14:textId="77777777" w:rsidR="00B01723" w:rsidRDefault="00B01723" w:rsidP="00B01723">
      <w:pPr>
        <w:autoSpaceDE w:val="0"/>
        <w:autoSpaceDN w:val="0"/>
        <w:adjustRightInd w:val="0"/>
        <w:rPr>
          <w:b/>
          <w:bCs/>
          <w:lang w:val="ro-RO"/>
        </w:rPr>
      </w:pPr>
      <w:r>
        <w:rPr>
          <w:lang w:val="ro-RO"/>
        </w:rPr>
        <w:t>1.4.</w:t>
      </w:r>
      <w:r>
        <w:rPr>
          <w:rFonts w:eastAsia="Calibri"/>
          <w:b/>
          <w:lang w:val="ro-RO" w:eastAsia="ro-RO"/>
        </w:rPr>
        <w:t xml:space="preserve"> </w:t>
      </w:r>
      <w:r>
        <w:rPr>
          <w:b/>
          <w:bCs/>
          <w:lang w:val="ro-RO"/>
        </w:rPr>
        <w:t>Indici Urbanistici</w:t>
      </w:r>
    </w:p>
    <w:p w14:paraId="27902ABB" w14:textId="77777777" w:rsidR="00B01723" w:rsidRDefault="00B01723" w:rsidP="00B01723">
      <w:pPr>
        <w:autoSpaceDE w:val="0"/>
        <w:autoSpaceDN w:val="0"/>
        <w:adjustRightInd w:val="0"/>
        <w:rPr>
          <w:lang w:val="ro-RO"/>
        </w:rPr>
      </w:pPr>
      <w:r>
        <w:rPr>
          <w:b/>
          <w:bCs/>
          <w:lang w:val="ro-RO"/>
        </w:rPr>
        <w:t>Indici Urbanistici</w:t>
      </w:r>
      <w:r>
        <w:rPr>
          <w:lang w:val="ro-RO"/>
        </w:rPr>
        <w:br/>
        <w:t>1)Suprafaţa teren=</w:t>
      </w:r>
      <w:r>
        <w:rPr>
          <w:lang w:val="ro-RO" w:eastAsia="ro-RO"/>
        </w:rPr>
        <w:t>5022</w:t>
      </w:r>
      <w:r>
        <w:rPr>
          <w:lang w:val="ro-RO"/>
        </w:rPr>
        <w:t xml:space="preserve"> mp, conf. CF120899 corp C1</w:t>
      </w:r>
    </w:p>
    <w:p w14:paraId="60C40DFD" w14:textId="77777777" w:rsidR="00B01723" w:rsidRDefault="00B01723" w:rsidP="00B01723">
      <w:pPr>
        <w:autoSpaceDE w:val="0"/>
        <w:autoSpaceDN w:val="0"/>
        <w:adjustRightInd w:val="0"/>
        <w:rPr>
          <w:b/>
          <w:bCs/>
          <w:lang w:val="ro-RO"/>
        </w:rPr>
      </w:pPr>
      <w:r>
        <w:rPr>
          <w:lang w:val="ro-RO"/>
        </w:rPr>
        <w:br/>
      </w:r>
      <w:r>
        <w:rPr>
          <w:b/>
          <w:bCs/>
          <w:lang w:val="ro-RO"/>
        </w:rPr>
        <w:t>Corp școală :</w:t>
      </w:r>
      <w:r>
        <w:rPr>
          <w:lang w:val="ro-RO"/>
        </w:rPr>
        <w:br/>
      </w:r>
      <w:r>
        <w:rPr>
          <w:b/>
          <w:bCs/>
          <w:lang w:val="ro-RO"/>
        </w:rPr>
        <w:t xml:space="preserve">-situație existentă/  propusă </w:t>
      </w:r>
    </w:p>
    <w:p w14:paraId="5C599CBE" w14:textId="77777777" w:rsidR="00B01723" w:rsidRDefault="00B01723" w:rsidP="00B01723">
      <w:pPr>
        <w:rPr>
          <w:szCs w:val="28"/>
          <w:lang w:val="ro-RO"/>
        </w:rPr>
      </w:pPr>
      <w:r>
        <w:rPr>
          <w:szCs w:val="28"/>
          <w:lang w:val="ro-RO"/>
        </w:rPr>
        <w:t>- Regim de înălțime:                       P+3E</w:t>
      </w:r>
    </w:p>
    <w:p w14:paraId="74DF0C32" w14:textId="77777777" w:rsidR="00B01723" w:rsidRDefault="00B01723" w:rsidP="00B01723">
      <w:pPr>
        <w:rPr>
          <w:szCs w:val="28"/>
          <w:lang w:val="ro-RO"/>
        </w:rPr>
      </w:pPr>
      <w:r>
        <w:rPr>
          <w:szCs w:val="28"/>
          <w:lang w:val="ro-RO"/>
        </w:rPr>
        <w:t xml:space="preserve">- Suprafața construită:                   1330 mp </w:t>
      </w:r>
    </w:p>
    <w:p w14:paraId="2BE3DEF0" w14:textId="77777777" w:rsidR="00B01723" w:rsidRDefault="00B01723" w:rsidP="00B01723">
      <w:pPr>
        <w:rPr>
          <w:szCs w:val="28"/>
          <w:lang w:val="ro-RO"/>
        </w:rPr>
      </w:pPr>
      <w:r>
        <w:rPr>
          <w:szCs w:val="28"/>
          <w:lang w:val="ro-RO"/>
        </w:rPr>
        <w:t>- Suprafața desfășurată:                 3571 mp</w:t>
      </w:r>
    </w:p>
    <w:p w14:paraId="5FEC71EE" w14:textId="24F948B3" w:rsidR="00B01723" w:rsidRDefault="00B01723" w:rsidP="00B01723">
      <w:pPr>
        <w:autoSpaceDE w:val="0"/>
        <w:autoSpaceDN w:val="0"/>
        <w:adjustRightInd w:val="0"/>
        <w:rPr>
          <w:lang w:val="ro-RO"/>
        </w:rPr>
      </w:pPr>
      <w:r>
        <w:rPr>
          <w:lang w:val="ro-RO"/>
        </w:rPr>
        <w:t xml:space="preserve"> S desfășurată </w:t>
      </w:r>
      <w:r w:rsidRPr="00410588">
        <w:rPr>
          <w:lang w:val="ro-RO"/>
        </w:rPr>
        <w:t xml:space="preserve">propusa                  </w:t>
      </w:r>
      <w:r w:rsidR="00BB1791" w:rsidRPr="00410588">
        <w:rPr>
          <w:rFonts w:ascii="Times-Roman" w:eastAsia="Calibri" w:hAnsi="Times-Roman" w:cs="Times-Roman"/>
          <w:lang w:val="ro-RO" w:eastAsia="ro-RO"/>
        </w:rPr>
        <w:t>3650,5</w:t>
      </w:r>
      <w:r w:rsidR="00110A4D" w:rsidRPr="00410588">
        <w:rPr>
          <w:rFonts w:ascii="Times-Roman" w:eastAsia="Calibri" w:hAnsi="Times-Roman" w:cs="Times-Roman"/>
          <w:lang w:val="ro-RO" w:eastAsia="ro-RO"/>
        </w:rPr>
        <w:t>0</w:t>
      </w:r>
      <w:r w:rsidR="00BB1791">
        <w:rPr>
          <w:rFonts w:ascii="Times-Roman" w:eastAsia="Calibri" w:hAnsi="Times-Roman" w:cs="Times-Roman"/>
          <w:lang w:val="ro-RO" w:eastAsia="ro-RO"/>
        </w:rPr>
        <w:t xml:space="preserve"> </w:t>
      </w:r>
      <w:r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>
        <w:rPr>
          <w:lang w:val="ro-RO"/>
        </w:rPr>
        <w:t>mp</w:t>
      </w:r>
    </w:p>
    <w:p w14:paraId="0CDBA203" w14:textId="77777777" w:rsidR="00B01723" w:rsidRDefault="00B01723" w:rsidP="00B01723">
      <w:pPr>
        <w:autoSpaceDE w:val="0"/>
        <w:autoSpaceDN w:val="0"/>
        <w:adjustRightInd w:val="0"/>
        <w:rPr>
          <w:lang w:val="ro-RO"/>
        </w:rPr>
      </w:pPr>
      <w:r>
        <w:rPr>
          <w:lang w:val="ro-RO"/>
        </w:rPr>
        <w:t>Clasa de importanță: III;</w:t>
      </w:r>
      <w:r>
        <w:rPr>
          <w:lang w:val="ro-RO"/>
        </w:rPr>
        <w:br/>
        <w:t>Categoria de importanță: C;</w:t>
      </w:r>
      <w:r>
        <w:rPr>
          <w:lang w:val="ro-RO"/>
        </w:rPr>
        <w:br/>
        <w:t>Gradul de rezistență la foc: II; Riscul de incendiu: MIC; Tc=0.7, ag=0.15;</w:t>
      </w:r>
    </w:p>
    <w:p w14:paraId="60E30BCE" w14:textId="77777777" w:rsidR="00B01723" w:rsidRDefault="00B01723" w:rsidP="00B01723">
      <w:pPr>
        <w:autoSpaceDE w:val="0"/>
        <w:autoSpaceDN w:val="0"/>
        <w:adjustRightInd w:val="0"/>
        <w:rPr>
          <w:b/>
          <w:bCs/>
          <w:lang w:val="ro-RO"/>
        </w:rPr>
      </w:pPr>
    </w:p>
    <w:p w14:paraId="0148B8F4" w14:textId="77777777" w:rsidR="00B01723" w:rsidRDefault="00B01723" w:rsidP="00B01723">
      <w:pPr>
        <w:autoSpaceDE w:val="0"/>
        <w:autoSpaceDN w:val="0"/>
        <w:adjustRightInd w:val="0"/>
        <w:rPr>
          <w:b/>
          <w:bCs/>
          <w:lang w:val="ro-RO"/>
        </w:rPr>
      </w:pPr>
      <w:r>
        <w:rPr>
          <w:b/>
          <w:bCs/>
          <w:lang w:val="ro-RO"/>
        </w:rPr>
        <w:t xml:space="preserve"> Corp sala de sport :</w:t>
      </w:r>
    </w:p>
    <w:p w14:paraId="5DEC1752" w14:textId="77777777" w:rsidR="00B01723" w:rsidRDefault="00B01723" w:rsidP="00B01723">
      <w:pPr>
        <w:rPr>
          <w:szCs w:val="28"/>
          <w:lang w:val="ro-RO"/>
        </w:rPr>
      </w:pPr>
      <w:r>
        <w:rPr>
          <w:b/>
          <w:bCs/>
          <w:lang w:val="ro-RO"/>
        </w:rPr>
        <w:lastRenderedPageBreak/>
        <w:t xml:space="preserve"> </w:t>
      </w:r>
      <w:r>
        <w:rPr>
          <w:szCs w:val="28"/>
          <w:lang w:val="ro-RO"/>
        </w:rPr>
        <w:t>- Regim de înălțime: P</w:t>
      </w:r>
    </w:p>
    <w:p w14:paraId="454784D9" w14:textId="77777777" w:rsidR="00B01723" w:rsidRDefault="00B01723" w:rsidP="00B01723">
      <w:pPr>
        <w:rPr>
          <w:szCs w:val="28"/>
          <w:lang w:val="ro-RO"/>
        </w:rPr>
      </w:pPr>
      <w:r>
        <w:rPr>
          <w:szCs w:val="28"/>
          <w:lang w:val="ro-RO"/>
        </w:rPr>
        <w:t>- Suprafața construită: 593 mp</w:t>
      </w:r>
    </w:p>
    <w:p w14:paraId="63C058E3" w14:textId="77777777" w:rsidR="00B01723" w:rsidRDefault="00B01723" w:rsidP="00B01723">
      <w:pPr>
        <w:rPr>
          <w:szCs w:val="28"/>
          <w:lang w:val="ro-RO"/>
        </w:rPr>
      </w:pPr>
      <w:r>
        <w:rPr>
          <w:szCs w:val="28"/>
          <w:lang w:val="ro-RO"/>
        </w:rPr>
        <w:t>- Suprafața desfășurată: cca 593  mp</w:t>
      </w:r>
    </w:p>
    <w:p w14:paraId="651EF76C" w14:textId="77777777" w:rsidR="00B01723" w:rsidRDefault="00B01723" w:rsidP="00B01723">
      <w:pPr>
        <w:rPr>
          <w:szCs w:val="28"/>
          <w:lang w:val="ro-RO"/>
        </w:rPr>
      </w:pPr>
    </w:p>
    <w:p w14:paraId="7006C6D8" w14:textId="77777777" w:rsidR="00B01723" w:rsidRDefault="00B01723" w:rsidP="00B01723">
      <w:pPr>
        <w:rPr>
          <w:b/>
          <w:bCs/>
          <w:szCs w:val="28"/>
          <w:lang w:val="ro-RO"/>
        </w:rPr>
      </w:pPr>
      <w:r>
        <w:rPr>
          <w:b/>
          <w:bCs/>
          <w:szCs w:val="28"/>
          <w:u w:val="single"/>
          <w:lang w:val="ro-RO"/>
        </w:rPr>
        <w:t xml:space="preserve">Corp C3 </w:t>
      </w:r>
      <w:r>
        <w:rPr>
          <w:b/>
          <w:bCs/>
          <w:szCs w:val="28"/>
          <w:lang w:val="ro-RO"/>
        </w:rPr>
        <w:t>-spălătorie</w:t>
      </w:r>
      <w:r>
        <w:rPr>
          <w:szCs w:val="28"/>
          <w:lang w:val="ro-RO"/>
        </w:rPr>
        <w:t>,</w:t>
      </w:r>
    </w:p>
    <w:p w14:paraId="4F0739CA" w14:textId="77777777" w:rsidR="00B01723" w:rsidRDefault="00B01723" w:rsidP="00B01723">
      <w:pPr>
        <w:rPr>
          <w:b/>
          <w:bCs/>
          <w:szCs w:val="28"/>
          <w:lang w:val="ro-RO"/>
        </w:rPr>
      </w:pPr>
      <w:r>
        <w:rPr>
          <w:szCs w:val="28"/>
          <w:lang w:val="ro-RO"/>
        </w:rPr>
        <w:t>Regim de înălțime: P</w:t>
      </w:r>
    </w:p>
    <w:p w14:paraId="6340D4D2" w14:textId="77777777" w:rsidR="00B01723" w:rsidRDefault="00B01723" w:rsidP="00B01723">
      <w:pPr>
        <w:rPr>
          <w:b/>
          <w:bCs/>
          <w:szCs w:val="28"/>
          <w:lang w:val="ro-RO"/>
        </w:rPr>
      </w:pPr>
      <w:r>
        <w:rPr>
          <w:szCs w:val="28"/>
          <w:lang w:val="ro-RO"/>
        </w:rPr>
        <w:t>Suprafață construită de 28.65 mp</w:t>
      </w:r>
    </w:p>
    <w:p w14:paraId="49315F58" w14:textId="77777777" w:rsidR="00B01723" w:rsidRDefault="00B01723" w:rsidP="00B01723">
      <w:pPr>
        <w:autoSpaceDE w:val="0"/>
        <w:autoSpaceDN w:val="0"/>
        <w:adjustRightInd w:val="0"/>
        <w:rPr>
          <w:b/>
          <w:bCs/>
          <w:lang w:val="ro-RO"/>
        </w:rPr>
      </w:pPr>
    </w:p>
    <w:p w14:paraId="062391C2" w14:textId="77777777" w:rsidR="00B01723" w:rsidRDefault="00B01723" w:rsidP="00B01723">
      <w:pPr>
        <w:autoSpaceDE w:val="0"/>
        <w:autoSpaceDN w:val="0"/>
        <w:adjustRightInd w:val="0"/>
        <w:rPr>
          <w:b/>
          <w:bCs/>
          <w:szCs w:val="28"/>
          <w:lang w:val="ro-RO"/>
        </w:rPr>
      </w:pPr>
      <w:r>
        <w:rPr>
          <w:b/>
          <w:bCs/>
          <w:szCs w:val="28"/>
          <w:u w:val="single"/>
          <w:lang w:val="ro-RO"/>
        </w:rPr>
        <w:t xml:space="preserve">Corp C4 </w:t>
      </w:r>
      <w:r>
        <w:rPr>
          <w:b/>
          <w:bCs/>
          <w:szCs w:val="28"/>
          <w:lang w:val="ro-RO"/>
        </w:rPr>
        <w:t>- clădire Internat</w:t>
      </w:r>
    </w:p>
    <w:p w14:paraId="1D9B6A57" w14:textId="77777777" w:rsidR="00B01723" w:rsidRDefault="00B01723" w:rsidP="00B01723">
      <w:pPr>
        <w:rPr>
          <w:szCs w:val="28"/>
          <w:lang w:val="ro-RO"/>
        </w:rPr>
      </w:pPr>
      <w:r>
        <w:rPr>
          <w:szCs w:val="28"/>
          <w:lang w:val="ro-RO"/>
        </w:rPr>
        <w:t>- Regim de înălțime: P+4E</w:t>
      </w:r>
    </w:p>
    <w:p w14:paraId="6E4B3B2F" w14:textId="77777777" w:rsidR="00B01723" w:rsidRDefault="00B01723" w:rsidP="00B01723">
      <w:pPr>
        <w:rPr>
          <w:szCs w:val="28"/>
          <w:lang w:val="ro-RO"/>
        </w:rPr>
      </w:pPr>
      <w:r>
        <w:rPr>
          <w:szCs w:val="28"/>
          <w:lang w:val="ro-RO"/>
        </w:rPr>
        <w:t>- Suprafața construită: 631 mp</w:t>
      </w:r>
    </w:p>
    <w:p w14:paraId="572A6106" w14:textId="77777777" w:rsidR="00B01723" w:rsidRDefault="00B01723" w:rsidP="00B01723">
      <w:pPr>
        <w:rPr>
          <w:szCs w:val="28"/>
          <w:lang w:val="ro-RO"/>
        </w:rPr>
      </w:pPr>
      <w:r>
        <w:rPr>
          <w:szCs w:val="28"/>
          <w:lang w:val="ro-RO"/>
        </w:rPr>
        <w:t>- Suprafața desfășurată: cca 3155  mp</w:t>
      </w:r>
    </w:p>
    <w:p w14:paraId="0FD91333" w14:textId="77777777" w:rsidR="00B01723" w:rsidRDefault="00B01723" w:rsidP="00B01723">
      <w:pPr>
        <w:autoSpaceDE w:val="0"/>
        <w:autoSpaceDN w:val="0"/>
        <w:adjustRightInd w:val="0"/>
        <w:rPr>
          <w:b/>
          <w:bCs/>
          <w:szCs w:val="28"/>
          <w:lang w:val="ro-RO"/>
        </w:rPr>
      </w:pPr>
    </w:p>
    <w:p w14:paraId="15C25436" w14:textId="77777777" w:rsidR="00B01723" w:rsidRDefault="00B01723" w:rsidP="00B01723">
      <w:pPr>
        <w:rPr>
          <w:szCs w:val="28"/>
          <w:lang w:val="ro-RO"/>
        </w:rPr>
      </w:pPr>
      <w:r>
        <w:rPr>
          <w:szCs w:val="28"/>
          <w:u w:val="single"/>
          <w:lang w:val="ro-RO"/>
        </w:rPr>
        <w:t xml:space="preserve">Corp C4 </w:t>
      </w:r>
      <w:r>
        <w:rPr>
          <w:szCs w:val="28"/>
          <w:lang w:val="ro-RO"/>
        </w:rPr>
        <w:t>- clădire atelier</w:t>
      </w:r>
    </w:p>
    <w:p w14:paraId="5B25566F" w14:textId="77777777" w:rsidR="00B01723" w:rsidRDefault="00B01723" w:rsidP="00B01723">
      <w:pPr>
        <w:rPr>
          <w:szCs w:val="28"/>
          <w:lang w:val="ro-RO"/>
        </w:rPr>
      </w:pPr>
      <w:r>
        <w:rPr>
          <w:szCs w:val="28"/>
          <w:u w:val="single"/>
          <w:lang w:val="ro-RO"/>
        </w:rPr>
        <w:t xml:space="preserve">Corp C5 </w:t>
      </w:r>
      <w:r>
        <w:rPr>
          <w:szCs w:val="28"/>
          <w:lang w:val="ro-RO"/>
        </w:rPr>
        <w:t>- magazie</w:t>
      </w:r>
    </w:p>
    <w:p w14:paraId="4271D0B8" w14:textId="77777777" w:rsidR="00B01723" w:rsidRDefault="00B01723" w:rsidP="00B01723">
      <w:pPr>
        <w:autoSpaceDE w:val="0"/>
        <w:autoSpaceDN w:val="0"/>
        <w:adjustRightInd w:val="0"/>
        <w:rPr>
          <w:b/>
          <w:bCs/>
          <w:szCs w:val="28"/>
          <w:lang w:val="ro-RO"/>
        </w:rPr>
      </w:pPr>
    </w:p>
    <w:p w14:paraId="57B13AF0" w14:textId="77777777" w:rsidR="00B01723" w:rsidRDefault="00B01723" w:rsidP="00B01723">
      <w:pPr>
        <w:autoSpaceDE w:val="0"/>
        <w:autoSpaceDN w:val="0"/>
        <w:adjustRightInd w:val="0"/>
        <w:rPr>
          <w:lang w:val="ro-RO"/>
        </w:rPr>
      </w:pPr>
      <w:r>
        <w:rPr>
          <w:lang w:val="ro-RO"/>
        </w:rPr>
        <w:t xml:space="preserve">P.O.T.        = 40,41 %, </w:t>
      </w:r>
    </w:p>
    <w:p w14:paraId="14CD9496" w14:textId="09F43DBF" w:rsidR="00B01723" w:rsidRDefault="00B01723" w:rsidP="003F432A">
      <w:pPr>
        <w:autoSpaceDE w:val="0"/>
        <w:autoSpaceDN w:val="0"/>
        <w:adjustRightInd w:val="0"/>
      </w:pPr>
      <w:r>
        <w:rPr>
          <w:lang w:val="ro-RO"/>
        </w:rPr>
        <w:t>C.U.T.        = 1,31</w:t>
      </w:r>
      <w:r>
        <w:rPr>
          <w:lang w:val="ro-RO"/>
        </w:rPr>
        <w:br/>
      </w:r>
    </w:p>
    <w:sectPr w:rsidR="00B017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F578" w14:textId="77777777" w:rsidR="00A1436C" w:rsidRDefault="00A1436C">
      <w:r>
        <w:separator/>
      </w:r>
    </w:p>
  </w:endnote>
  <w:endnote w:type="continuationSeparator" w:id="0">
    <w:p w14:paraId="04FE190E" w14:textId="77777777" w:rsidR="00A1436C" w:rsidRDefault="00A1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4D15" w14:textId="77777777" w:rsidR="00B01723" w:rsidRDefault="00B0172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FEA7" w14:textId="77777777" w:rsidR="00A1436C" w:rsidRDefault="00A1436C">
      <w:r>
        <w:separator/>
      </w:r>
    </w:p>
  </w:footnote>
  <w:footnote w:type="continuationSeparator" w:id="0">
    <w:p w14:paraId="5DE154F3" w14:textId="77777777" w:rsidR="00A1436C" w:rsidRDefault="00A1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BC71" w14:textId="77777777" w:rsidR="00B01723" w:rsidRPr="00C878E2" w:rsidRDefault="00B01723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43"/>
    <w:multiLevelType w:val="multilevel"/>
    <w:tmpl w:val="CDC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1972831"/>
    <w:multiLevelType w:val="hybridMultilevel"/>
    <w:tmpl w:val="F346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335638BD"/>
    <w:multiLevelType w:val="hybridMultilevel"/>
    <w:tmpl w:val="AD98352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40273">
    <w:abstractNumId w:val="6"/>
  </w:num>
  <w:num w:numId="2" w16cid:durableId="108401117">
    <w:abstractNumId w:val="1"/>
  </w:num>
  <w:num w:numId="3" w16cid:durableId="197669880">
    <w:abstractNumId w:val="5"/>
  </w:num>
  <w:num w:numId="4" w16cid:durableId="1178037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4309396">
    <w:abstractNumId w:val="0"/>
  </w:num>
  <w:num w:numId="6" w16cid:durableId="1507675939">
    <w:abstractNumId w:val="4"/>
  </w:num>
  <w:num w:numId="7" w16cid:durableId="1256281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3"/>
    <w:rsid w:val="00036071"/>
    <w:rsid w:val="00077052"/>
    <w:rsid w:val="000E032E"/>
    <w:rsid w:val="00103467"/>
    <w:rsid w:val="00110A4D"/>
    <w:rsid w:val="001340C0"/>
    <w:rsid w:val="001C78F2"/>
    <w:rsid w:val="002571AA"/>
    <w:rsid w:val="002617D0"/>
    <w:rsid w:val="003F0D88"/>
    <w:rsid w:val="003F432A"/>
    <w:rsid w:val="00410588"/>
    <w:rsid w:val="004E18C0"/>
    <w:rsid w:val="004E3006"/>
    <w:rsid w:val="005038AD"/>
    <w:rsid w:val="00543001"/>
    <w:rsid w:val="00575F3B"/>
    <w:rsid w:val="00593194"/>
    <w:rsid w:val="005B2AF6"/>
    <w:rsid w:val="005D1AAC"/>
    <w:rsid w:val="005D42AF"/>
    <w:rsid w:val="005F277A"/>
    <w:rsid w:val="00663983"/>
    <w:rsid w:val="00701DDE"/>
    <w:rsid w:val="00736F5F"/>
    <w:rsid w:val="0079199B"/>
    <w:rsid w:val="00830F8B"/>
    <w:rsid w:val="00862622"/>
    <w:rsid w:val="009C7F05"/>
    <w:rsid w:val="009D74E2"/>
    <w:rsid w:val="00A1436C"/>
    <w:rsid w:val="00A946A7"/>
    <w:rsid w:val="00A95C54"/>
    <w:rsid w:val="00B01723"/>
    <w:rsid w:val="00B370C2"/>
    <w:rsid w:val="00B42FF7"/>
    <w:rsid w:val="00B67402"/>
    <w:rsid w:val="00BA7355"/>
    <w:rsid w:val="00BB1791"/>
    <w:rsid w:val="00C261BD"/>
    <w:rsid w:val="00C92A67"/>
    <w:rsid w:val="00D40CC4"/>
    <w:rsid w:val="00D43102"/>
    <w:rsid w:val="00F939B8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1D30"/>
  <w15:chartTrackingRefBased/>
  <w15:docId w15:val="{85B0701C-202E-4DE8-986E-C645317E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2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1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7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7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723"/>
    <w:rPr>
      <w:i/>
      <w:iCs/>
      <w:color w:val="404040" w:themeColor="text1" w:themeTint="BF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B01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7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7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723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B01723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B01723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B01723"/>
  </w:style>
  <w:style w:type="paragraph" w:styleId="Header">
    <w:name w:val="header"/>
    <w:basedOn w:val="Normal"/>
    <w:link w:val="HeaderChar"/>
    <w:uiPriority w:val="99"/>
    <w:unhideWhenUsed/>
    <w:rsid w:val="00B01723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01723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B01723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B01723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B0172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01723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qFormat/>
    <w:rsid w:val="00B0172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C8D4-08CD-426F-A6D6-7A2B2E16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2456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2026-05-26T12:02:00Z</cp:lastPrinted>
  <dcterms:created xsi:type="dcterms:W3CDTF">2026-05-26T11:33:00Z</dcterms:created>
  <dcterms:modified xsi:type="dcterms:W3CDTF">2026-05-26T12:02:00Z</dcterms:modified>
</cp:coreProperties>
</file>