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3E1B" w14:textId="77777777" w:rsidR="0058725E" w:rsidRPr="003352B4" w:rsidRDefault="0058725E" w:rsidP="0058725E">
      <w:pPr>
        <w:pStyle w:val="NoSpacing"/>
        <w:rPr>
          <w:rFonts w:ascii="Times New Roman" w:hAnsi="Times New Roman"/>
          <w:b/>
          <w:bCs/>
          <w:noProof/>
        </w:rPr>
      </w:pPr>
      <w:r w:rsidRPr="003352B4">
        <w:rPr>
          <w:rFonts w:ascii="Times New Roman" w:hAnsi="Times New Roman"/>
          <w:b/>
          <w:bCs/>
          <w:noProof/>
          <w:sz w:val="24"/>
          <w:szCs w:val="24"/>
        </w:rPr>
        <w:t>ROMÂNIA</w:t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</w:t>
      </w:r>
      <w:r w:rsidRPr="003352B4">
        <w:rPr>
          <w:rFonts w:ascii="Times New Roman" w:hAnsi="Times New Roman"/>
          <w:b/>
          <w:bCs/>
          <w:noProof/>
        </w:rPr>
        <w:t>(nu produce efecte juridice)*</w:t>
      </w:r>
    </w:p>
    <w:p w14:paraId="1DBA51E0" w14:textId="77777777" w:rsidR="0058725E" w:rsidRPr="002E17AC" w:rsidRDefault="0058725E" w:rsidP="0058725E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0FE3BD78" w14:textId="77777777" w:rsidR="0058725E" w:rsidRPr="002E17AC" w:rsidRDefault="0058725E" w:rsidP="0058725E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Consiliul Local al 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PRIMAR</w:t>
      </w:r>
    </w:p>
    <w:p w14:paraId="2EE855D3" w14:textId="77777777" w:rsidR="0058725E" w:rsidRPr="002E17AC" w:rsidRDefault="0058725E" w:rsidP="0058725E">
      <w:pPr>
        <w:spacing w:after="0" w:line="240" w:lineRule="auto"/>
        <w:ind w:left="6480" w:firstLine="720"/>
        <w:rPr>
          <w:rFonts w:ascii="Times New Roman" w:eastAsia="Times New Roman" w:hAnsi="Times New Roman"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22314018" w14:textId="77777777" w:rsidR="0058725E" w:rsidRPr="002E17AC" w:rsidRDefault="0058725E" w:rsidP="0058725E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56749449" w14:textId="77777777" w:rsidR="0058725E" w:rsidRPr="002E17AC" w:rsidRDefault="0058725E" w:rsidP="0058725E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1699DDE" w14:textId="77777777" w:rsidR="0058725E" w:rsidRPr="002E17AC" w:rsidRDefault="0058725E" w:rsidP="0058725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BDA3652" w14:textId="77777777" w:rsidR="0058725E" w:rsidRPr="002E17AC" w:rsidRDefault="0058725E" w:rsidP="0058725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0" w:name="_Hlk104370844"/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5D62DE79" w14:textId="77777777" w:rsidR="0058725E" w:rsidRPr="002E17AC" w:rsidRDefault="0058725E" w:rsidP="0058725E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4FDBD5F" w14:textId="77777777" w:rsidR="0058725E" w:rsidRDefault="0058725E" w:rsidP="0058725E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6</w:t>
      </w:r>
    </w:p>
    <w:p w14:paraId="0556B131" w14:textId="77777777" w:rsidR="0058725E" w:rsidRDefault="0058725E" w:rsidP="00587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19C">
        <w:rPr>
          <w:rFonts w:ascii="Times New Roman" w:hAnsi="Times New Roman"/>
          <w:b/>
          <w:sz w:val="24"/>
          <w:szCs w:val="24"/>
        </w:rPr>
        <w:t xml:space="preserve">privind aprobarea </w:t>
      </w:r>
      <w:bookmarkStart w:id="1" w:name="_Hlk230256709"/>
      <w:r w:rsidRPr="00D7119C">
        <w:rPr>
          <w:rFonts w:ascii="Times New Roman" w:hAnsi="Times New Roman"/>
          <w:b/>
          <w:sz w:val="24"/>
          <w:szCs w:val="24"/>
        </w:rPr>
        <w:t>studiului de fezabilitate, a  indicatorilor tehnico-economici actualizați și a devizului general actualizat  pentru obiectivul de investiții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9D869CF" w14:textId="77777777" w:rsidR="0058725E" w:rsidRPr="00D7119C" w:rsidRDefault="0058725E" w:rsidP="00587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19C">
        <w:rPr>
          <w:rFonts w:ascii="Times New Roman" w:hAnsi="Times New Roman"/>
          <w:b/>
          <w:sz w:val="24"/>
          <w:szCs w:val="24"/>
        </w:rPr>
        <w:t>„CONSTRUIRE POD PESTE RÂUL MUREȘ”</w:t>
      </w:r>
    </w:p>
    <w:p w14:paraId="2E600F34" w14:textId="77777777" w:rsidR="0058725E" w:rsidRPr="00D7119C" w:rsidRDefault="0058725E" w:rsidP="005872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19C">
        <w:rPr>
          <w:rFonts w:ascii="Times New Roman" w:hAnsi="Times New Roman"/>
          <w:b/>
          <w:sz w:val="24"/>
          <w:szCs w:val="24"/>
        </w:rPr>
        <w:t xml:space="preserve">aprobat pentru finanțare prin Programul național de investiții „Anghel Saligny”, precum și a sumei reprezentând categoriile de cheltuieli finanțate de la bugetul local pentru realizarea obiectivului </w:t>
      </w:r>
    </w:p>
    <w:bookmarkEnd w:id="0"/>
    <w:p w14:paraId="36341209" w14:textId="77777777" w:rsidR="0058725E" w:rsidRDefault="0058725E" w:rsidP="0058725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bookmarkEnd w:id="1"/>
    <w:p w14:paraId="06A4BC70" w14:textId="77777777" w:rsidR="0058725E" w:rsidRPr="002E17AC" w:rsidRDefault="0058725E" w:rsidP="0058725E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78DDCE01" w14:textId="77777777" w:rsidR="0058725E" w:rsidRDefault="0058725E" w:rsidP="0058725E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__________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7034FAD7" w14:textId="77777777" w:rsidR="0058725E" w:rsidRDefault="0058725E" w:rsidP="0058725E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3B87FB53" w14:textId="77777777" w:rsidR="0058725E" w:rsidRPr="000866CC" w:rsidRDefault="0058725E" w:rsidP="0058725E">
      <w:pPr>
        <w:pStyle w:val="ListParagraph"/>
        <w:numPr>
          <w:ilvl w:val="0"/>
          <w:numId w:val="3"/>
        </w:numPr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0866CC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Pr="000866CC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Pr="000866CC">
        <w:rPr>
          <w:rFonts w:ascii="Times New Roman" w:eastAsia="Times New Roman" w:hAnsi="Times New Roman"/>
          <w:bCs/>
          <w:noProof/>
          <w:sz w:val="24"/>
          <w:szCs w:val="24"/>
        </w:rPr>
        <w:t>23.816/DT/1158/21.05.2026</w:t>
      </w:r>
      <w:r w:rsidRPr="000866CC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Pr="000866CC">
        <w:rPr>
          <w:rFonts w:ascii="Times New Roman" w:hAnsi="Times New Roman"/>
          <w:bCs/>
          <w:noProof/>
          <w:sz w:val="24"/>
          <w:szCs w:val="24"/>
        </w:rPr>
        <w:t xml:space="preserve">inițiat de Primar prin Direcția Tehnică., </w:t>
      </w:r>
      <w:r w:rsidRPr="000866CC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privind aprobarea </w:t>
      </w:r>
      <w:r w:rsidRPr="000866CC">
        <w:rPr>
          <w:rFonts w:ascii="Times New Roman" w:hAnsi="Times New Roman"/>
          <w:bCs/>
          <w:sz w:val="24"/>
          <w:szCs w:val="24"/>
        </w:rPr>
        <w:t xml:space="preserve">studiului de fezabilitate, a indicatorilor tehnico-economici actualizați și a devizului general actualizat  pentru obiectivul de investiții „CONSTRUIRE POD PESTE RÂUL MUREȘ” aprobat pentru finanțare prin Programul național de investiții „Anghel Saligny”, precum și a sumei reprezentând categoriile de cheltuieli finanțate de la bugetul local pentru realizarea obiectivului </w:t>
      </w:r>
    </w:p>
    <w:p w14:paraId="6AC1644F" w14:textId="77777777" w:rsidR="0058725E" w:rsidRPr="00486EBE" w:rsidRDefault="0058725E" w:rsidP="0058725E">
      <w:pPr>
        <w:pStyle w:val="ListParagraph"/>
        <w:numPr>
          <w:ilvl w:val="0"/>
          <w:numId w:val="1"/>
        </w:numPr>
        <w:spacing w:before="9"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86EBE">
        <w:rPr>
          <w:rFonts w:ascii="Times New Roman" w:hAnsi="Times New Roman"/>
          <w:sz w:val="24"/>
          <w:szCs w:val="24"/>
        </w:rPr>
        <w:t>Avizele favorabile ale direcțiilor de specialitate din cadrul instituției</w:t>
      </w:r>
    </w:p>
    <w:p w14:paraId="18321DA4" w14:textId="77777777" w:rsidR="0058725E" w:rsidRPr="008C7E9C" w:rsidRDefault="0058725E" w:rsidP="0058725E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 xml:space="preserve">Raportul  </w:t>
      </w:r>
      <w:r>
        <w:rPr>
          <w:rFonts w:ascii="Times New Roman" w:hAnsi="Times New Roman"/>
          <w:sz w:val="24"/>
          <w:szCs w:val="24"/>
        </w:rPr>
        <w:t>D</w:t>
      </w:r>
      <w:r w:rsidRPr="008C7E9C">
        <w:rPr>
          <w:rFonts w:ascii="Times New Roman" w:hAnsi="Times New Roman"/>
          <w:sz w:val="24"/>
          <w:szCs w:val="24"/>
        </w:rPr>
        <w:t xml:space="preserve">irecției  </w:t>
      </w:r>
      <w:r>
        <w:rPr>
          <w:rFonts w:ascii="Times New Roman" w:hAnsi="Times New Roman"/>
          <w:b/>
          <w:sz w:val="24"/>
          <w:szCs w:val="24"/>
        </w:rPr>
        <w:t>J</w:t>
      </w:r>
      <w:r w:rsidRPr="008C7E9C">
        <w:rPr>
          <w:rFonts w:ascii="Times New Roman" w:hAnsi="Times New Roman"/>
          <w:b/>
          <w:sz w:val="24"/>
          <w:szCs w:val="24"/>
        </w:rPr>
        <w:t>uridic</w:t>
      </w:r>
      <w:r>
        <w:rPr>
          <w:rFonts w:ascii="Times New Roman" w:hAnsi="Times New Roman"/>
          <w:b/>
          <w:sz w:val="24"/>
          <w:szCs w:val="24"/>
        </w:rPr>
        <w:t>e</w:t>
      </w:r>
      <w:r w:rsidRPr="008C7E9C">
        <w:rPr>
          <w:rFonts w:ascii="Times New Roman" w:hAnsi="Times New Roman"/>
          <w:b/>
          <w:sz w:val="24"/>
          <w:szCs w:val="24"/>
        </w:rPr>
        <w:t>, Contencios Administrativ și Administrație Publică Locală</w:t>
      </w:r>
    </w:p>
    <w:p w14:paraId="55A7E87B" w14:textId="77777777" w:rsidR="0058725E" w:rsidRDefault="0058725E" w:rsidP="0058725E">
      <w:pPr>
        <w:pStyle w:val="ListParagraph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>Rapoartele Comisiilor de specialitate din cadrul Consiliului local municipal Târgu Mureș</w:t>
      </w:r>
    </w:p>
    <w:p w14:paraId="258E9099" w14:textId="77777777" w:rsidR="0058725E" w:rsidRDefault="0058725E" w:rsidP="0058725E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</w:p>
    <w:p w14:paraId="694E1638" w14:textId="77777777" w:rsidR="0058725E" w:rsidRDefault="0058725E" w:rsidP="0058725E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73B75DF9" w14:textId="77777777" w:rsidR="0058725E" w:rsidRPr="00941307" w:rsidRDefault="0058725E" w:rsidP="0058725E">
      <w:pPr>
        <w:pStyle w:val="ListParagraph"/>
        <w:numPr>
          <w:ilvl w:val="0"/>
          <w:numId w:val="2"/>
        </w:numPr>
        <w:spacing w:before="24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1307">
        <w:rPr>
          <w:rFonts w:ascii="Times New Roman" w:hAnsi="Times New Roman"/>
          <w:sz w:val="24"/>
          <w:szCs w:val="24"/>
        </w:rPr>
        <w:t>art. 4 alin. (1) litera (c) din Ordonanța de urgență nr. 95/2021 pentru aprobarea Programului național de investiții „Anghel Saligny”, coordonat de Ministerul Dezvoltării, Lucrărilor Publice și Administrației;</w:t>
      </w:r>
    </w:p>
    <w:p w14:paraId="5C9D0E6B" w14:textId="77777777" w:rsidR="0058725E" w:rsidRPr="00941307" w:rsidRDefault="0058725E" w:rsidP="0058725E">
      <w:pPr>
        <w:pStyle w:val="ListParagraph"/>
        <w:numPr>
          <w:ilvl w:val="0"/>
          <w:numId w:val="2"/>
        </w:numPr>
        <w:spacing w:before="24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1307">
        <w:rPr>
          <w:rFonts w:ascii="Times New Roman" w:hAnsi="Times New Roman"/>
          <w:sz w:val="24"/>
          <w:szCs w:val="24"/>
        </w:rPr>
        <w:t>prevederile Normelor metodologice pentru punerea în aplicare a prevederilor Ordonanței de urgență a Guvernului nr. 95/2021 pentru aprobarea Programului național de investiții „Anghel Saligny”, pentru categoriile de investiții prevăzute la art. 4 alin. (1) lit. a)-d) și alin. 6 din Ordonanța de urgență a Guvernului nr. 95/2021 aprobate prin Ordinul ministrului dezvoltării, lucrărilor publice și administrației nr. 1333/2021;</w:t>
      </w:r>
    </w:p>
    <w:p w14:paraId="103F0D8B" w14:textId="77777777" w:rsidR="0058725E" w:rsidRPr="00941307" w:rsidRDefault="0058725E" w:rsidP="0058725E">
      <w:pPr>
        <w:pStyle w:val="ListParagraph"/>
        <w:numPr>
          <w:ilvl w:val="0"/>
          <w:numId w:val="2"/>
        </w:numPr>
        <w:spacing w:before="24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1307">
        <w:rPr>
          <w:rFonts w:ascii="Times New Roman" w:hAnsi="Times New Roman"/>
          <w:sz w:val="24"/>
          <w:szCs w:val="24"/>
        </w:rPr>
        <w:t>prevederile art. 7, alin. 6 din Hotărârea Guvernului nr. 907/2016, privind etapele de elaborare și conținutul cadru al documentațiilor tehnico-economice aferente obiectivelor/proiectelor de investiții finanțate din fonduri publice;</w:t>
      </w:r>
    </w:p>
    <w:p w14:paraId="5DF74BD6" w14:textId="77777777" w:rsidR="0058725E" w:rsidRPr="00941307" w:rsidRDefault="0058725E" w:rsidP="0058725E">
      <w:pPr>
        <w:pStyle w:val="ListParagraph"/>
        <w:numPr>
          <w:ilvl w:val="0"/>
          <w:numId w:val="2"/>
        </w:numPr>
        <w:spacing w:before="24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1307">
        <w:rPr>
          <w:rFonts w:ascii="Times New Roman" w:hAnsi="Times New Roman"/>
          <w:sz w:val="24"/>
          <w:szCs w:val="24"/>
        </w:rPr>
        <w:t xml:space="preserve">prevederile art. 44, alin. 1, ale art. 45, alin. 1 din Legea nr. 273/2006, privind finanțele locale, cu modificările și completările ulterioare. </w:t>
      </w:r>
    </w:p>
    <w:p w14:paraId="73252F60" w14:textId="77777777" w:rsidR="0058725E" w:rsidRPr="00957110" w:rsidRDefault="0058725E" w:rsidP="0058725E">
      <w:pPr>
        <w:pBdr>
          <w:top w:val="nil"/>
          <w:left w:val="nil"/>
          <w:bottom w:val="nil"/>
          <w:right w:val="nil"/>
          <w:between w:val="nil"/>
        </w:pBdr>
        <w:spacing w:after="0"/>
        <w:ind w:left="774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t>e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) </w:t>
      </w:r>
      <w:r w:rsidRPr="00957110">
        <w:rPr>
          <w:rFonts w:ascii="Times New Roman" w:hAnsi="Times New Roman"/>
          <w:noProof/>
          <w:sz w:val="24"/>
          <w:szCs w:val="24"/>
        </w:rPr>
        <w:t>Legii nr. 24/200</w:t>
      </w:r>
      <w:r>
        <w:rPr>
          <w:rFonts w:ascii="Times New Roman" w:hAnsi="Times New Roman"/>
          <w:noProof/>
          <w:sz w:val="24"/>
          <w:szCs w:val="24"/>
        </w:rPr>
        <w:t>0</w:t>
      </w:r>
      <w:r w:rsidRPr="00957110">
        <w:rPr>
          <w:rFonts w:ascii="Times New Roman" w:hAnsi="Times New Roman"/>
          <w:noProof/>
          <w:sz w:val="24"/>
          <w:szCs w:val="24"/>
        </w:rPr>
        <w:t xml:space="preserve"> </w:t>
      </w:r>
      <w:r w:rsidRPr="00957110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</w:t>
      </w:r>
    </w:p>
    <w:p w14:paraId="74975F85" w14:textId="77777777" w:rsidR="0058725E" w:rsidRPr="00957110" w:rsidRDefault="0058725E" w:rsidP="0058725E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11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f</w:t>
      </w:r>
      <w:r w:rsidRPr="00D72923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)</w:t>
      </w:r>
      <w:r w:rsidRPr="00957110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noProof/>
          <w:sz w:val="24"/>
          <w:szCs w:val="24"/>
          <w:lang w:eastAsia="ro-RO"/>
        </w:rPr>
        <w:t>art. 129 alin.(1), alin.(14), art.196, alin.(1), lit. „a” şi ale art. 243, alin. (1), lit. „a”  din OUG nr. 57/2019 privind Codul administrativ,</w:t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 </w:t>
      </w:r>
    </w:p>
    <w:p w14:paraId="6E387603" w14:textId="77777777" w:rsidR="0058725E" w:rsidRDefault="0058725E" w:rsidP="005872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</w:p>
    <w:p w14:paraId="0714454F" w14:textId="77777777" w:rsidR="0058725E" w:rsidRDefault="0058725E" w:rsidP="0058725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2FB390B0" w14:textId="77777777" w:rsidR="0058725E" w:rsidRPr="00E4293B" w:rsidRDefault="0058725E" w:rsidP="005872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851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16C27121" w14:textId="77777777" w:rsidR="0058725E" w:rsidRPr="00C3339A" w:rsidRDefault="0058725E" w:rsidP="0058725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o-RO"/>
        </w:rPr>
      </w:pPr>
      <w:bookmarkStart w:id="2" w:name="_2et92p0"/>
      <w:bookmarkStart w:id="3" w:name="3dy6vkm"/>
      <w:bookmarkStart w:id="4" w:name="tyjcwt"/>
      <w:bookmarkEnd w:id="2"/>
      <w:bookmarkEnd w:id="3"/>
      <w:bookmarkEnd w:id="4"/>
      <w:r w:rsidRPr="00C3339A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Art.1.</w:t>
      </w:r>
      <w:bookmarkStart w:id="5" w:name="_Hlk114131644"/>
      <w:bookmarkStart w:id="6" w:name="_Hlk114215071"/>
      <w:r w:rsidRPr="00C3339A">
        <w:rPr>
          <w:rFonts w:ascii="Times New Roman" w:hAnsi="Times New Roman"/>
          <w:sz w:val="24"/>
          <w:szCs w:val="24"/>
          <w:u w:val="single"/>
          <w:lang w:eastAsia="ro-RO"/>
        </w:rPr>
        <w:t xml:space="preserve"> </w:t>
      </w:r>
      <w:r w:rsidRPr="00C3339A">
        <w:rPr>
          <w:rFonts w:ascii="Times New Roman" w:hAnsi="Times New Roman"/>
          <w:sz w:val="24"/>
          <w:szCs w:val="24"/>
        </w:rPr>
        <w:t>– Se aprobă documentația tehnico-economică - studiul de fezabilitate</w:t>
      </w:r>
      <w:r>
        <w:rPr>
          <w:rFonts w:ascii="Times New Roman" w:hAnsi="Times New Roman"/>
          <w:sz w:val="24"/>
          <w:szCs w:val="24"/>
        </w:rPr>
        <w:t>-</w:t>
      </w:r>
      <w:r w:rsidRPr="00C3339A">
        <w:rPr>
          <w:rFonts w:ascii="Times New Roman" w:hAnsi="Times New Roman"/>
          <w:sz w:val="24"/>
          <w:szCs w:val="24"/>
        </w:rPr>
        <w:t xml:space="preserve"> pentru obiectivul de investiții  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„</w:t>
      </w:r>
      <w:r w:rsidRPr="00C3339A">
        <w:rPr>
          <w:rFonts w:ascii="Times New Roman" w:hAnsi="Times New Roman"/>
          <w:sz w:val="24"/>
          <w:szCs w:val="24"/>
        </w:rPr>
        <w:t>CONSTRUIRE POD PESTE RÂUL MUREȘ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"</w:t>
      </w:r>
      <w:r w:rsidRPr="00C3339A">
        <w:rPr>
          <w:rFonts w:ascii="Times New Roman" w:hAnsi="Times New Roman"/>
          <w:sz w:val="24"/>
          <w:szCs w:val="24"/>
        </w:rPr>
        <w:t xml:space="preserve">, aprobat pentru finanțare prin Programul național de investiții „Anghel Saligny” prin ordin al ministrului dezvoltării, lucrărilor publice și administrației, întocmit </w:t>
      </w:r>
      <w:r w:rsidRPr="00ED6531">
        <w:rPr>
          <w:rFonts w:ascii="Times New Roman" w:hAnsi="Times New Roman"/>
          <w:sz w:val="24"/>
          <w:szCs w:val="24"/>
        </w:rPr>
        <w:t>de SC IANY PROCONS SRL,</w:t>
      </w:r>
      <w:r w:rsidRPr="00C3339A">
        <w:rPr>
          <w:rFonts w:ascii="Times New Roman" w:hAnsi="Times New Roman"/>
          <w:sz w:val="24"/>
          <w:szCs w:val="24"/>
        </w:rPr>
        <w:t xml:space="preserve"> înregistrat la </w:t>
      </w:r>
      <w:r>
        <w:rPr>
          <w:rFonts w:ascii="Times New Roman" w:hAnsi="Times New Roman"/>
          <w:sz w:val="24"/>
          <w:szCs w:val="24"/>
        </w:rPr>
        <w:t>Municipiul Târgu Mureș</w:t>
      </w:r>
      <w:r w:rsidRPr="00C3339A">
        <w:rPr>
          <w:rFonts w:ascii="Times New Roman" w:hAnsi="Times New Roman"/>
          <w:sz w:val="24"/>
          <w:szCs w:val="24"/>
        </w:rPr>
        <w:t xml:space="preserve"> cu nr</w:t>
      </w:r>
      <w:r>
        <w:rPr>
          <w:rFonts w:ascii="Times New Roman" w:hAnsi="Times New Roman"/>
          <w:sz w:val="24"/>
          <w:szCs w:val="24"/>
        </w:rPr>
        <w:t>. 23.815/DT/1157/21.05.2026</w:t>
      </w:r>
      <w:r w:rsidRPr="00C3339A"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14:paraId="3C7AB383" w14:textId="77777777" w:rsidR="0058725E" w:rsidRPr="00C3339A" w:rsidRDefault="0058725E" w:rsidP="0058725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o-RO"/>
        </w:rPr>
      </w:pPr>
      <w:r w:rsidRPr="00C3339A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Art.2</w:t>
      </w:r>
      <w:r w:rsidRPr="00C3339A">
        <w:rPr>
          <w:rFonts w:ascii="Times New Roman" w:hAnsi="Times New Roman"/>
          <w:sz w:val="24"/>
          <w:szCs w:val="24"/>
          <w:u w:val="single"/>
          <w:lang w:eastAsia="ro-RO"/>
        </w:rPr>
        <w:t xml:space="preserve">. </w:t>
      </w:r>
      <w:r w:rsidRPr="00C3339A">
        <w:rPr>
          <w:rFonts w:ascii="Times New Roman" w:hAnsi="Times New Roman"/>
          <w:sz w:val="24"/>
          <w:szCs w:val="24"/>
        </w:rPr>
        <w:t xml:space="preserve">- Se aprobă actualizarea indicatorilor tehnico-economici aferenți obiectivului de investiții 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„</w:t>
      </w:r>
      <w:r w:rsidRPr="00C3339A">
        <w:rPr>
          <w:rFonts w:ascii="Times New Roman" w:hAnsi="Times New Roman"/>
          <w:sz w:val="24"/>
          <w:szCs w:val="24"/>
        </w:rPr>
        <w:t>CONSTRUIRE POD PESTE RÂUL MUREȘ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"</w:t>
      </w:r>
      <w:r w:rsidRPr="00C3339A">
        <w:rPr>
          <w:rFonts w:ascii="Times New Roman" w:hAnsi="Times New Roman"/>
          <w:sz w:val="24"/>
          <w:szCs w:val="24"/>
        </w:rPr>
        <w:t>, conform anexei nr. 1 la prezenta hotărâre.</w:t>
      </w:r>
    </w:p>
    <w:p w14:paraId="4A458F17" w14:textId="77777777" w:rsidR="0058725E" w:rsidRPr="00C3339A" w:rsidRDefault="0058725E" w:rsidP="0058725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hAnsi="Times New Roman"/>
          <w:b/>
          <w:bCs/>
          <w:sz w:val="24"/>
          <w:szCs w:val="24"/>
          <w:u w:val="single"/>
        </w:rPr>
        <w:t>Art.3</w:t>
      </w:r>
      <w:r w:rsidRPr="00C3339A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C3339A">
        <w:rPr>
          <w:rFonts w:ascii="Times New Roman" w:hAnsi="Times New Roman"/>
          <w:sz w:val="24"/>
          <w:szCs w:val="24"/>
        </w:rPr>
        <w:t xml:space="preserve">Se aprobă devizul general actualizat aferent obiectivului de investiții 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„</w:t>
      </w:r>
      <w:r w:rsidRPr="00C3339A">
        <w:rPr>
          <w:rFonts w:ascii="Times New Roman" w:hAnsi="Times New Roman"/>
          <w:sz w:val="24"/>
          <w:szCs w:val="24"/>
        </w:rPr>
        <w:t>CONSTRUIRE POD PESTE RÂUL MUREȘ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"</w:t>
      </w:r>
      <w:r w:rsidRPr="00C3339A">
        <w:rPr>
          <w:rFonts w:ascii="Times New Roman" w:hAnsi="Times New Roman"/>
          <w:sz w:val="24"/>
          <w:szCs w:val="24"/>
        </w:rPr>
        <w:t>, conform anexei nr. 2 la prezenta hotărâre.</w:t>
      </w:r>
    </w:p>
    <w:p w14:paraId="698F51C6" w14:textId="77777777" w:rsidR="0058725E" w:rsidRPr="00C3339A" w:rsidRDefault="0058725E" w:rsidP="0058725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hAnsi="Times New Roman"/>
          <w:b/>
          <w:bCs/>
          <w:sz w:val="24"/>
          <w:szCs w:val="24"/>
          <w:u w:val="single"/>
        </w:rPr>
        <w:t>Art.4</w:t>
      </w:r>
      <w:r w:rsidRPr="00C3339A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C3339A">
        <w:rPr>
          <w:rFonts w:ascii="Times New Roman" w:hAnsi="Times New Roman"/>
          <w:sz w:val="24"/>
          <w:szCs w:val="24"/>
        </w:rPr>
        <w:t xml:space="preserve">Se aprobă finanțarea de la bugetul local al Municipiului Târgu Mureș a sumei de </w:t>
      </w:r>
      <w:r w:rsidRPr="00235A8A">
        <w:rPr>
          <w:rFonts w:ascii="Times New Roman" w:hAnsi="Times New Roman"/>
          <w:sz w:val="24"/>
          <w:szCs w:val="24"/>
        </w:rPr>
        <w:t>8.226.751,49</w:t>
      </w:r>
      <w:r w:rsidRPr="00F65D31">
        <w:rPr>
          <w:rFonts w:ascii="Times New Roman" w:hAnsi="Times New Roman"/>
          <w:sz w:val="24"/>
          <w:szCs w:val="24"/>
        </w:rPr>
        <w:t xml:space="preserve"> </w:t>
      </w:r>
      <w:r w:rsidRPr="00C3339A">
        <w:rPr>
          <w:rFonts w:ascii="Times New Roman" w:hAnsi="Times New Roman"/>
          <w:sz w:val="24"/>
          <w:szCs w:val="24"/>
        </w:rPr>
        <w:t xml:space="preserve">lei,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14:paraId="3A4112C4" w14:textId="77777777" w:rsidR="0058725E" w:rsidRPr="00C3339A" w:rsidRDefault="0058725E" w:rsidP="0058725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o-RO"/>
        </w:rPr>
      </w:pPr>
      <w:r w:rsidRPr="00C3339A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Art.5</w:t>
      </w:r>
      <w:r w:rsidRPr="00C3339A">
        <w:rPr>
          <w:rFonts w:ascii="Times New Roman" w:eastAsia="Times New Roman" w:hAnsi="Times New Roman"/>
          <w:noProof/>
          <w:sz w:val="24"/>
          <w:szCs w:val="24"/>
          <w:u w:val="single"/>
        </w:rPr>
        <w:t xml:space="preserve">. </w:t>
      </w:r>
      <w:r w:rsidRPr="00C3339A">
        <w:rPr>
          <w:rFonts w:ascii="Times New Roman" w:hAnsi="Times New Roman"/>
          <w:sz w:val="24"/>
          <w:szCs w:val="24"/>
        </w:rPr>
        <w:t>Anexele nr. 1 și 2 fac parte integrantă din prezenta hotărâre</w:t>
      </w:r>
    </w:p>
    <w:p w14:paraId="6D79AA03" w14:textId="77777777" w:rsidR="0058725E" w:rsidRPr="00C3339A" w:rsidRDefault="0058725E" w:rsidP="0058725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</w:t>
      </w:r>
      <w:r w:rsidRPr="00C3339A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rt.6</w:t>
      </w:r>
      <w:r w:rsidRPr="00C3339A">
        <w:rPr>
          <w:rFonts w:ascii="Times New Roman" w:eastAsia="Times New Roman" w:hAnsi="Times New Roman"/>
          <w:noProof/>
          <w:sz w:val="24"/>
          <w:szCs w:val="24"/>
          <w:u w:val="single"/>
        </w:rPr>
        <w:t>.</w:t>
      </w:r>
      <w:r w:rsidRPr="00C3339A">
        <w:rPr>
          <w:rFonts w:ascii="Times New Roman" w:hAnsi="Times New Roman"/>
          <w:sz w:val="24"/>
          <w:szCs w:val="24"/>
        </w:rPr>
        <w:t xml:space="preserve"> </w:t>
      </w:r>
      <w:r w:rsidRPr="00C3339A">
        <w:rPr>
          <w:rFonts w:ascii="Times New Roman" w:eastAsia="Times New Roman" w:hAnsi="Times New Roman"/>
          <w:noProof/>
          <w:spacing w:val="-2"/>
          <w:sz w:val="24"/>
          <w:szCs w:val="24"/>
        </w:rPr>
        <w:t>Cu aducere spre îndeplinire a prezentei hotărâri se încredinţează Executivul Municipiului Târgu Mureş, prin</w:t>
      </w:r>
      <w:r w:rsidRPr="00C3339A">
        <w:rPr>
          <w:rFonts w:ascii="Times New Roman" w:hAnsi="Times New Roman"/>
          <w:sz w:val="24"/>
          <w:szCs w:val="24"/>
        </w:rPr>
        <w:t xml:space="preserve"> Direcția Tehnică, Serviciul Proiecte cu Finanțare Internațională, Arhitect Șef și Direcția Economică.</w:t>
      </w:r>
    </w:p>
    <w:p w14:paraId="6F7C39DC" w14:textId="77777777" w:rsidR="0058725E" w:rsidRDefault="0058725E" w:rsidP="0058725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hAnsi="Times New Roman"/>
          <w:b/>
          <w:bCs/>
          <w:sz w:val="24"/>
          <w:szCs w:val="24"/>
          <w:u w:val="single"/>
        </w:rPr>
        <w:t>Art.7</w:t>
      </w:r>
      <w:r w:rsidRPr="00C3339A">
        <w:rPr>
          <w:rFonts w:ascii="Times New Roman" w:hAnsi="Times New Roman"/>
          <w:sz w:val="24"/>
          <w:szCs w:val="24"/>
          <w:u w:val="single"/>
        </w:rPr>
        <w:t>.</w:t>
      </w:r>
      <w:r w:rsidRPr="00C3339A">
        <w:rPr>
          <w:rFonts w:ascii="Times New Roman" w:hAnsi="Times New Roman"/>
          <w:sz w:val="24"/>
          <w:szCs w:val="24"/>
        </w:rPr>
        <w:t xml:space="preserve"> </w:t>
      </w:r>
      <w:r w:rsidRPr="00C3339A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0BC4A808" w14:textId="77777777" w:rsidR="0058725E" w:rsidRPr="00C3339A" w:rsidRDefault="0058725E" w:rsidP="0058725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C3339A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Art.8</w:t>
      </w:r>
      <w:r w:rsidRPr="00C3339A">
        <w:rPr>
          <w:rFonts w:ascii="Times New Roman" w:eastAsia="Times New Roman" w:hAnsi="Times New Roman"/>
          <w:noProof/>
          <w:sz w:val="24"/>
          <w:szCs w:val="24"/>
        </w:rPr>
        <w:t>. Prezenta hotărâre se comunică:</w:t>
      </w:r>
    </w:p>
    <w:p w14:paraId="126EFF2B" w14:textId="77777777" w:rsidR="0058725E" w:rsidRPr="00C3339A" w:rsidRDefault="0058725E" w:rsidP="0058725E">
      <w:pPr>
        <w:widowControl w:val="0"/>
        <w:tabs>
          <w:tab w:val="left" w:pos="-720"/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>- Direcției Tehnică,</w:t>
      </w:r>
    </w:p>
    <w:p w14:paraId="473FDA4E" w14:textId="77777777" w:rsidR="0058725E" w:rsidRPr="00C3339A" w:rsidRDefault="0058725E" w:rsidP="0058725E">
      <w:pPr>
        <w:widowControl w:val="0"/>
        <w:tabs>
          <w:tab w:val="left" w:pos="-720"/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C3339A">
        <w:rPr>
          <w:rFonts w:ascii="Times New Roman" w:hAnsi="Times New Roman"/>
          <w:sz w:val="24"/>
          <w:szCs w:val="24"/>
        </w:rPr>
        <w:t xml:space="preserve">Direcția </w:t>
      </w:r>
      <w:r w:rsidRPr="00C3339A">
        <w:rPr>
          <w:rFonts w:ascii="Times New Roman" w:eastAsia="Times New Roman" w:hAnsi="Times New Roman"/>
          <w:noProof/>
          <w:sz w:val="24"/>
          <w:szCs w:val="24"/>
        </w:rPr>
        <w:t>Arhitect Șef,</w:t>
      </w:r>
    </w:p>
    <w:p w14:paraId="77A6B953" w14:textId="77777777" w:rsidR="0058725E" w:rsidRPr="00C3339A" w:rsidRDefault="0058725E" w:rsidP="0058725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C3339A">
        <w:rPr>
          <w:rFonts w:ascii="Times New Roman" w:hAnsi="Times New Roman"/>
          <w:sz w:val="24"/>
          <w:szCs w:val="24"/>
        </w:rPr>
        <w:t>Direcția Economică</w:t>
      </w:r>
    </w:p>
    <w:p w14:paraId="5220A0EF" w14:textId="77777777" w:rsidR="0058725E" w:rsidRPr="00C3339A" w:rsidRDefault="0058725E" w:rsidP="0058725E">
      <w:pPr>
        <w:widowControl w:val="0"/>
        <w:tabs>
          <w:tab w:val="left" w:pos="-720"/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 xml:space="preserve">- Serviciului  Proiecte cu Finanțare Internațională, </w:t>
      </w:r>
    </w:p>
    <w:bookmarkEnd w:id="5"/>
    <w:bookmarkEnd w:id="6"/>
    <w:p w14:paraId="48CACD5C" w14:textId="77777777" w:rsidR="0058725E" w:rsidRDefault="0058725E" w:rsidP="0058725E">
      <w:pPr>
        <w:spacing w:after="0" w:line="240" w:lineRule="auto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</w:t>
      </w:r>
    </w:p>
    <w:p w14:paraId="273528C7" w14:textId="77777777" w:rsidR="0058725E" w:rsidRDefault="0058725E" w:rsidP="0058725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</w:t>
      </w:r>
    </w:p>
    <w:p w14:paraId="3D6A126A" w14:textId="77777777" w:rsidR="0058725E" w:rsidRDefault="0058725E" w:rsidP="0058725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29514839" w14:textId="77777777" w:rsidR="0058725E" w:rsidRPr="00957110" w:rsidRDefault="0058725E" w:rsidP="0058725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2E4C72C6" w14:textId="77777777" w:rsidR="0058725E" w:rsidRDefault="0058725E" w:rsidP="0058725E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45DBD505" w14:textId="77777777" w:rsidR="0058725E" w:rsidRPr="00672EBD" w:rsidRDefault="0058725E" w:rsidP="0058725E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1D87F869" w14:textId="77777777" w:rsidR="0058725E" w:rsidRDefault="0058725E" w:rsidP="0058725E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4519496" w14:textId="77777777" w:rsidR="0058725E" w:rsidRDefault="0058725E" w:rsidP="0058725E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8BDFA0F" w14:textId="77777777" w:rsidR="0058725E" w:rsidRPr="00FB0D75" w:rsidRDefault="0058725E" w:rsidP="0058725E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B2EFACD" w14:textId="77777777" w:rsidR="0058725E" w:rsidRDefault="0058725E" w:rsidP="0058725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69C7E05" w14:textId="6546D9A3" w:rsidR="0058725E" w:rsidRPr="0058725E" w:rsidRDefault="0058725E" w:rsidP="0058725E">
      <w:pPr>
        <w:spacing w:after="0" w:line="240" w:lineRule="auto"/>
        <w:ind w:left="170" w:firstLine="720"/>
        <w:jc w:val="center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sectPr w:rsidR="0058725E" w:rsidRPr="0058725E" w:rsidSect="0058725E">
          <w:headerReference w:type="default" r:id="rId5"/>
          <w:footerReference w:type="even" r:id="rId6"/>
          <w:pgSz w:w="12240" w:h="15840"/>
          <w:pgMar w:top="851" w:right="1134" w:bottom="851" w:left="1701" w:header="709" w:footer="709" w:gutter="0"/>
          <w:cols w:space="708"/>
          <w:docGrid w:linePitch="360"/>
        </w:sectPr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Actele administrative sunt hotărârile de Consiliu local care intră în vigoare şi produc efecte juridice după îndeplinirea condiţiilor prevăzute de art. 129, art. 139 din O.U.G. nr. 57/2019 privind Codul Administr</w:t>
      </w:r>
    </w:p>
    <w:p w14:paraId="39232865" w14:textId="77777777" w:rsidR="002276F7" w:rsidRDefault="002276F7" w:rsidP="0058725E"/>
    <w:sectPr w:rsidR="002276F7" w:rsidSect="0058725E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8272" w14:textId="77777777" w:rsidR="0058725E" w:rsidRDefault="0058725E">
    <w:r>
      <w:cr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517F" w14:textId="77777777" w:rsidR="0058725E" w:rsidRPr="00C878E2" w:rsidRDefault="0058725E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A49"/>
    <w:multiLevelType w:val="hybridMultilevel"/>
    <w:tmpl w:val="2F8A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F71DE"/>
    <w:multiLevelType w:val="hybridMultilevel"/>
    <w:tmpl w:val="82A45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FB0551"/>
    <w:multiLevelType w:val="hybridMultilevel"/>
    <w:tmpl w:val="BE847A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679946">
    <w:abstractNumId w:val="1"/>
  </w:num>
  <w:num w:numId="2" w16cid:durableId="685860866">
    <w:abstractNumId w:val="2"/>
  </w:num>
  <w:num w:numId="3" w16cid:durableId="137345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2E"/>
    <w:rsid w:val="000723EC"/>
    <w:rsid w:val="002276F7"/>
    <w:rsid w:val="003D0B3E"/>
    <w:rsid w:val="0042064B"/>
    <w:rsid w:val="0058725E"/>
    <w:rsid w:val="00B33246"/>
    <w:rsid w:val="00D1462E"/>
    <w:rsid w:val="00F1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8D9F"/>
  <w15:chartTrackingRefBased/>
  <w15:docId w15:val="{CA7F130B-96EE-4550-9549-17B2A203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2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62E"/>
    <w:rPr>
      <w:i/>
      <w:iCs/>
      <w:color w:val="404040" w:themeColor="text1" w:themeTint="BF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D14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62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8725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58725E"/>
  </w:style>
  <w:style w:type="paragraph" w:styleId="Header">
    <w:name w:val="header"/>
    <w:basedOn w:val="Normal"/>
    <w:link w:val="HeaderChar"/>
    <w:uiPriority w:val="99"/>
    <w:unhideWhenUsed/>
    <w:rsid w:val="0058725E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58725E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2026-05-28T10:06:00Z</dcterms:created>
  <dcterms:modified xsi:type="dcterms:W3CDTF">2026-05-28T10:07:00Z</dcterms:modified>
</cp:coreProperties>
</file>