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CFF7" w14:textId="77777777" w:rsidR="00661FE9" w:rsidRPr="00410911" w:rsidRDefault="00661FE9" w:rsidP="00661FE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>ROMÂNIA</w:t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  <w:t xml:space="preserve">                       (nu produce efecte juridice)*</w:t>
      </w:r>
    </w:p>
    <w:p w14:paraId="499AE5DC" w14:textId="77777777" w:rsidR="00661FE9" w:rsidRPr="00410911" w:rsidRDefault="00661FE9" w:rsidP="00661F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JUDEŢUL MUREŞ                                                                                    </w:t>
      </w:r>
    </w:p>
    <w:p w14:paraId="56710C6D" w14:textId="77777777" w:rsidR="00661FE9" w:rsidRPr="00410911" w:rsidRDefault="00661FE9" w:rsidP="00661F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MUNICIPIUL TÂRGU MUREŞ</w:t>
      </w:r>
      <w:r w:rsidRPr="004109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49F693D4" w14:textId="77777777" w:rsidR="00661FE9" w:rsidRPr="00410911" w:rsidRDefault="00661FE9" w:rsidP="00661FE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DIRECŢIA TEHNICĂ</w:t>
      </w:r>
      <w:r w:rsidRPr="004109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</w:t>
      </w:r>
    </w:p>
    <w:p w14:paraId="13920AE1" w14:textId="644F9FEF" w:rsidR="00661FE9" w:rsidRPr="00410911" w:rsidRDefault="00661FE9" w:rsidP="00661F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Nr. </w:t>
      </w:r>
      <w:r w:rsidR="00137BC1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11941/522/13.03.</w:t>
      </w:r>
      <w:r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2026</w:t>
      </w:r>
    </w:p>
    <w:p w14:paraId="64B80B90" w14:textId="77777777" w:rsidR="00661FE9" w:rsidRPr="00410911" w:rsidRDefault="00661FE9" w:rsidP="00661F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</w:t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                         </w:t>
      </w:r>
      <w:proofErr w:type="spellStart"/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Initiator</w:t>
      </w:r>
      <w:proofErr w:type="spellEnd"/>
    </w:p>
    <w:p w14:paraId="03A08B80" w14:textId="77777777" w:rsidR="00661FE9" w:rsidRPr="00410911" w:rsidRDefault="00661FE9" w:rsidP="00661F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</w:t>
      </w:r>
      <w:r w:rsidRPr="004109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    </w:t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PRIMAR</w:t>
      </w:r>
    </w:p>
    <w:p w14:paraId="41146E77" w14:textId="77777777" w:rsidR="00661FE9" w:rsidRPr="00410911" w:rsidRDefault="00661FE9" w:rsidP="00661F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Soós Zoltán</w:t>
      </w:r>
    </w:p>
    <w:p w14:paraId="47DE9137" w14:textId="77777777" w:rsidR="00661FE9" w:rsidRDefault="00661FE9" w:rsidP="00661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</w:pPr>
    </w:p>
    <w:p w14:paraId="4075B77C" w14:textId="77777777" w:rsidR="00661FE9" w:rsidRDefault="00661FE9" w:rsidP="00661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0CD4FA" w14:textId="77777777" w:rsidR="00661FE9" w:rsidRPr="00C07052" w:rsidRDefault="00661FE9" w:rsidP="00661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Referat de aprobare</w:t>
      </w:r>
    </w:p>
    <w:p w14:paraId="2A537F38" w14:textId="77777777" w:rsidR="00661FE9" w:rsidRPr="00C07052" w:rsidRDefault="00661FE9" w:rsidP="00661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445FAF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</w:pPr>
      <w:bookmarkStart w:id="0" w:name="_Hlk528759698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privind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tehnico-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economici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bookmarkEnd w:id="0"/>
      <w:proofErr w:type="spellEnd"/>
    </w:p>
    <w:p w14:paraId="3A179C55" w14:textId="48B55AE8" w:rsidR="00661FE9" w:rsidRPr="00C07052" w:rsidRDefault="00661FE9" w:rsidP="00137BC1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„</w:t>
      </w:r>
      <w:bookmarkStart w:id="1" w:name="_Hlk105497141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Modernizare str. Zeno Vancea  ”</w:t>
      </w:r>
      <w:bookmarkEnd w:id="1"/>
    </w:p>
    <w:p w14:paraId="36D547F7" w14:textId="77777777" w:rsidR="00661FE9" w:rsidRPr="00C07052" w:rsidRDefault="00661FE9" w:rsidP="00137BC1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</w:p>
    <w:p w14:paraId="11D290A7" w14:textId="610DB1EF" w:rsidR="00661FE9" w:rsidRDefault="00661FE9" w:rsidP="00137BC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In bugetul Direcției Tehnici pe anul 2025 a fost cuprins și obiectivul de investiții 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Modernizare str. Zeno Vancea</w:t>
      </w:r>
    </w:p>
    <w:p w14:paraId="39B4DAD5" w14:textId="18D79146" w:rsidR="00661FE9" w:rsidRDefault="00661FE9" w:rsidP="00137BC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ab/>
      </w:r>
      <w:r w:rsidRPr="00661FE9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it-IT"/>
          <w14:ligatures w14:val="none"/>
        </w:rPr>
        <w:t xml:space="preserve">In conformitate cu prevederile PUZ Unirii , profilul transversal stradal </w:t>
      </w:r>
      <w:r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it-IT"/>
          <w14:ligatures w14:val="none"/>
        </w:rPr>
        <w:t xml:space="preserve"> trebuie sa fie </w:t>
      </w:r>
      <w:r w:rsidRPr="00661FE9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it-IT"/>
          <w14:ligatures w14:val="none"/>
        </w:rPr>
        <w:t xml:space="preserve"> de  10 m.</w:t>
      </w:r>
      <w:r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</w:t>
      </w:r>
    </w:p>
    <w:p w14:paraId="49470E7A" w14:textId="250B1320" w:rsidR="00661FE9" w:rsidRDefault="00661FE9" w:rsidP="00137BC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P</w:t>
      </w:r>
      <w:r w:rsidRPr="00661FE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 amplasamentul existent al străzii, delimita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</w:t>
      </w:r>
      <w:r w:rsidRPr="00661FE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de gardurile și construcțiile existente,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lățimea str</w:t>
      </w:r>
      <w:r w:rsidR="00137B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ă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zii este sub 10 m s-a întocmit DALI  pentru</w:t>
      </w:r>
      <w:r w:rsidR="0044182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ETAPA 1.</w:t>
      </w:r>
    </w:p>
    <w:p w14:paraId="742C0F9C" w14:textId="088ADAF0" w:rsidR="00661FE9" w:rsidRPr="00661FE9" w:rsidRDefault="00661FE9" w:rsidP="00137BC1">
      <w:pPr>
        <w:pStyle w:val="ListParagraph1"/>
        <w:spacing w:afterLines="20" w:after="48" w:line="240" w:lineRule="auto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eastAsia="Times New Roman" w:hAnsi="Times New Roman"/>
          <w:b/>
          <w:spacing w:val="-2"/>
          <w:szCs w:val="24"/>
          <w:lang w:val="it-IT"/>
        </w:rPr>
        <w:tab/>
      </w:r>
      <w:r w:rsidRPr="00661FE9">
        <w:rPr>
          <w:rFonts w:ascii="Times New Roman" w:hAnsi="Times New Roman"/>
          <w:bCs/>
          <w:szCs w:val="24"/>
        </w:rPr>
        <w:t xml:space="preserve"> O </w:t>
      </w:r>
      <w:proofErr w:type="spellStart"/>
      <w:r w:rsidRPr="00661FE9">
        <w:rPr>
          <w:rFonts w:ascii="Times New Roman" w:hAnsi="Times New Roman"/>
          <w:bCs/>
          <w:szCs w:val="24"/>
        </w:rPr>
        <w:t>parte</w:t>
      </w:r>
      <w:proofErr w:type="spellEnd"/>
      <w:r w:rsidRPr="00661FE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61FE9">
        <w:rPr>
          <w:rFonts w:ascii="Times New Roman" w:hAnsi="Times New Roman"/>
          <w:bCs/>
          <w:szCs w:val="24"/>
        </w:rPr>
        <w:t>semnificativă</w:t>
      </w:r>
      <w:proofErr w:type="spellEnd"/>
      <w:r w:rsidRPr="00661FE9">
        <w:rPr>
          <w:rFonts w:ascii="Times New Roman" w:hAnsi="Times New Roman"/>
          <w:bCs/>
          <w:szCs w:val="24"/>
        </w:rPr>
        <w:t xml:space="preserve"> a </w:t>
      </w:r>
      <w:proofErr w:type="spellStart"/>
      <w:r w:rsidRPr="00661FE9">
        <w:rPr>
          <w:rFonts w:ascii="Times New Roman" w:hAnsi="Times New Roman"/>
          <w:bCs/>
          <w:szCs w:val="24"/>
        </w:rPr>
        <w:t>terenurilor</w:t>
      </w:r>
      <w:proofErr w:type="spellEnd"/>
      <w:r w:rsidRPr="00661FE9">
        <w:rPr>
          <w:rFonts w:ascii="Times New Roman" w:hAnsi="Times New Roman"/>
          <w:bCs/>
          <w:szCs w:val="24"/>
        </w:rPr>
        <w:t xml:space="preserve"> pe care este propusă realizarea străzii sunt terenuri private, fără reglementare juridică. </w:t>
      </w:r>
    </w:p>
    <w:p w14:paraId="595FC0B1" w14:textId="42DFF6C7" w:rsidR="00661FE9" w:rsidRPr="00661FE9" w:rsidRDefault="00661FE9" w:rsidP="00137BC1">
      <w:pPr>
        <w:spacing w:afterLines="20" w:after="48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61FE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După clarificarea situației juridice a terenurilor, respectiv după exproprierea acestora în vederea obținerii amprizei necesare pentru realizarea străzii la parametrii prevăzute în PUZ, se va trece la amenajarea străzii conform planului de situație </w:t>
      </w:r>
      <w:r w:rsidR="00137B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r w:rsidRPr="00661FE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ETAPA 2.</w:t>
      </w:r>
    </w:p>
    <w:p w14:paraId="2F369577" w14:textId="7610E633" w:rsidR="00661FE9" w:rsidRPr="00C07052" w:rsidRDefault="00661FE9" w:rsidP="00137BC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5C10BBB0" w14:textId="77777777" w:rsidR="00661FE9" w:rsidRPr="00C07052" w:rsidRDefault="00661FE9" w:rsidP="00661FE9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14:ligatures w14:val="none"/>
        </w:rPr>
        <w:t>Strada Zeno Vancea face parte din categoria străzilor de categoria a IV-a, cu 2 benzi, în mediu urban.</w:t>
      </w:r>
    </w:p>
    <w:p w14:paraId="08FD3764" w14:textId="77777777" w:rsidR="00661FE9" w:rsidRPr="006504B3" w:rsidRDefault="00661FE9" w:rsidP="00661F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>În prezent strada se află într-o stare tehnică neadecvată desfășurării traficului rutier și pietonal în condiții de siguranță și confort. Sistemul rutier este alcătuit dintr-o pietruire primară, lățimea amenajată nu este suficientă.</w:t>
      </w:r>
    </w:p>
    <w:p w14:paraId="7542B2BE" w14:textId="77777777" w:rsidR="00661FE9" w:rsidRPr="006504B3" w:rsidRDefault="00661FE9" w:rsidP="00661F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>Modernizarea str. Zeno Vancea va avea impact deosebit de favorabil întrucât se vor realiza următoarele deziderate:</w:t>
      </w:r>
    </w:p>
    <w:p w14:paraId="1AD024CD" w14:textId="77777777" w:rsidR="00661FE9" w:rsidRPr="006504B3" w:rsidRDefault="00661FE9" w:rsidP="00661FE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>sporirea capacitații de circulație;</w:t>
      </w:r>
    </w:p>
    <w:p w14:paraId="3E209707" w14:textId="77777777" w:rsidR="00661FE9" w:rsidRPr="006504B3" w:rsidRDefault="00661FE9" w:rsidP="00661FE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>realizarea unui confort sporit pentru participanții la trafic;</w:t>
      </w:r>
    </w:p>
    <w:p w14:paraId="034EB71F" w14:textId="77777777" w:rsidR="00661FE9" w:rsidRPr="006504B3" w:rsidRDefault="00661FE9" w:rsidP="00661FE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>sporirea siguranței circulației;</w:t>
      </w:r>
    </w:p>
    <w:p w14:paraId="7DD3CFFD" w14:textId="77777777" w:rsidR="00661FE9" w:rsidRPr="006504B3" w:rsidRDefault="00661FE9" w:rsidP="00661FE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>reducerea numărului de accidente;</w:t>
      </w:r>
    </w:p>
    <w:p w14:paraId="41DF11CD" w14:textId="77777777" w:rsidR="00661FE9" w:rsidRPr="006504B3" w:rsidRDefault="00661FE9" w:rsidP="00661FE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>reducerea semnificativă a poluării mediului prin reducerea noxelor și a zgomotului;</w:t>
      </w:r>
    </w:p>
    <w:p w14:paraId="25BABDD1" w14:textId="77777777" w:rsidR="00661FE9" w:rsidRPr="006504B3" w:rsidRDefault="00661FE9" w:rsidP="00661FE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>sporirea vitezei de parcurs și implicit a timpului afectat transportului de mărfuri și călători;</w:t>
      </w:r>
    </w:p>
    <w:p w14:paraId="0810B453" w14:textId="77777777" w:rsidR="00661FE9" w:rsidRPr="006504B3" w:rsidRDefault="00661FE9" w:rsidP="00661FE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>condițiile de rulare corespunzătoare reduc uzura mijloacelor de transport și degradarea acestora.</w:t>
      </w:r>
    </w:p>
    <w:p w14:paraId="03E28CE1" w14:textId="77777777" w:rsidR="00661FE9" w:rsidRPr="006504B3" w:rsidRDefault="00661FE9" w:rsidP="00661FE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543341C" w14:textId="77777777" w:rsidR="00661FE9" w:rsidRPr="006504B3" w:rsidRDefault="00661FE9" w:rsidP="00661F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:shd w:val="clear" w:color="auto" w:fill="FFFFFF"/>
          <w14:ligatures w14:val="none"/>
        </w:rPr>
        <w:t xml:space="preserve">Având în vedere toate aspectele </w:t>
      </w:r>
      <w:proofErr w:type="spellStart"/>
      <w:r w:rsidRPr="006504B3">
        <w:rPr>
          <w:rFonts w:ascii="Times New Roman" w:eastAsia="Calibri" w:hAnsi="Times New Roman" w:cs="Times New Roman"/>
          <w:kern w:val="0"/>
          <w:sz w:val="24"/>
          <w:shd w:val="clear" w:color="auto" w:fill="FFFFFF"/>
          <w14:ligatures w14:val="none"/>
        </w:rPr>
        <w:t>socio</w:t>
      </w:r>
      <w:proofErr w:type="spellEnd"/>
      <w:r w:rsidRPr="006504B3">
        <w:rPr>
          <w:rFonts w:ascii="Times New Roman" w:eastAsia="Calibri" w:hAnsi="Times New Roman" w:cs="Times New Roman"/>
          <w:kern w:val="0"/>
          <w:sz w:val="24"/>
          <w:shd w:val="clear" w:color="auto" w:fill="FFFFFF"/>
          <w14:ligatures w14:val="none"/>
        </w:rPr>
        <w:t>-economice și juridice, p</w:t>
      </w:r>
      <w:r w:rsidRPr="006504B3">
        <w:rPr>
          <w:rFonts w:ascii="Times New Roman" w:eastAsia="Calibri" w:hAnsi="Times New Roman" w:cs="Times New Roman"/>
          <w:iCs/>
          <w:kern w:val="0"/>
          <w:sz w:val="24"/>
          <w:shd w:val="clear" w:color="auto" w:fill="FFFFFF"/>
          <w14:ligatures w14:val="none"/>
        </w:rPr>
        <w:t>roiectul confirmă oportunitatea, și corespunde unor necesități evidente, identificate la nivelul riveranilor din strada studiată în Municipiul Târgu Mureș, județul Mureș.</w:t>
      </w:r>
    </w:p>
    <w:p w14:paraId="1E32DBA2" w14:textId="77777777" w:rsidR="00661FE9" w:rsidRDefault="00661FE9" w:rsidP="00661F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Lucrările propuse a se executa, vor conduce la îmbunătățirea condițiilor de circulație și a fluenței traficului și vor influența benefic zona atât din punct de vedere ambiental cât și din punct de vedere </w:t>
      </w:r>
      <w:proofErr w:type="spellStart"/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>socio</w:t>
      </w:r>
      <w:proofErr w:type="spellEnd"/>
      <w:r w:rsidRPr="006504B3">
        <w:rPr>
          <w:rFonts w:ascii="Times New Roman" w:eastAsia="Calibri" w:hAnsi="Times New Roman" w:cs="Times New Roman"/>
          <w:kern w:val="0"/>
          <w:sz w:val="24"/>
          <w14:ligatures w14:val="none"/>
        </w:rPr>
        <w:t>-economic.</w:t>
      </w:r>
    </w:p>
    <w:p w14:paraId="48B9E59D" w14:textId="77777777" w:rsidR="00441821" w:rsidRPr="006504B3" w:rsidRDefault="00441821" w:rsidP="00661F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02097F1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</w:p>
    <w:p w14:paraId="1D71B3F9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</w:p>
    <w:p w14:paraId="2E120C82" w14:textId="77777777" w:rsidR="00661FE9" w:rsidRPr="00C07052" w:rsidRDefault="00661FE9" w:rsidP="00137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lastRenderedPageBreak/>
        <w:t>SITUAŢIA EXISTENTĂ:</w:t>
      </w:r>
    </w:p>
    <w:p w14:paraId="0576A1C9" w14:textId="77777777" w:rsidR="00661FE9" w:rsidRPr="00C07052" w:rsidRDefault="00661FE9" w:rsidP="00137BC1">
      <w:pPr>
        <w:pStyle w:val="Subtitlu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u w:val="single"/>
        </w:rPr>
      </w:pPr>
      <w:proofErr w:type="spellStart"/>
      <w:r w:rsidRPr="00C07052">
        <w:rPr>
          <w:rFonts w:ascii="Times New Roman" w:eastAsia="Calibri" w:hAnsi="Times New Roman" w:cs="Times New Roman"/>
          <w:u w:val="single"/>
        </w:rPr>
        <w:t>Lungimea</w:t>
      </w:r>
      <w:proofErr w:type="spellEnd"/>
      <w:r w:rsidRPr="00C07052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Pr="00C07052">
        <w:rPr>
          <w:rFonts w:ascii="Times New Roman" w:eastAsia="Calibri" w:hAnsi="Times New Roman" w:cs="Times New Roman"/>
          <w:u w:val="single"/>
        </w:rPr>
        <w:t>tronsonului</w:t>
      </w:r>
      <w:proofErr w:type="spellEnd"/>
      <w:r w:rsidRPr="00C07052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Pr="00C07052">
        <w:rPr>
          <w:rFonts w:ascii="Times New Roman" w:eastAsia="Calibri" w:hAnsi="Times New Roman" w:cs="Times New Roman"/>
          <w:u w:val="single"/>
        </w:rPr>
        <w:t>studiat</w:t>
      </w:r>
      <w:proofErr w:type="spellEnd"/>
      <w:r w:rsidRPr="00C07052">
        <w:rPr>
          <w:rFonts w:ascii="Times New Roman" w:eastAsia="Calibri" w:hAnsi="Times New Roman" w:cs="Times New Roman"/>
          <w:u w:val="single"/>
        </w:rPr>
        <w:t xml:space="preserve"> al </w:t>
      </w:r>
      <w:proofErr w:type="spellStart"/>
      <w:r w:rsidRPr="00C07052">
        <w:rPr>
          <w:rFonts w:ascii="Times New Roman" w:eastAsia="Calibri" w:hAnsi="Times New Roman" w:cs="Times New Roman"/>
          <w:u w:val="single"/>
        </w:rPr>
        <w:t>străzii</w:t>
      </w:r>
      <w:proofErr w:type="spellEnd"/>
      <w:r w:rsidRPr="00C07052">
        <w:rPr>
          <w:rFonts w:ascii="Times New Roman" w:eastAsia="Calibri" w:hAnsi="Times New Roman" w:cs="Times New Roman"/>
          <w:u w:val="single"/>
        </w:rPr>
        <w:t xml:space="preserve"> Zeno Vancea </w:t>
      </w:r>
      <w:proofErr w:type="spellStart"/>
      <w:r w:rsidRPr="00C07052">
        <w:rPr>
          <w:rFonts w:ascii="Times New Roman" w:eastAsia="Calibri" w:hAnsi="Times New Roman" w:cs="Times New Roman"/>
          <w:u w:val="single"/>
        </w:rPr>
        <w:t>este</w:t>
      </w:r>
      <w:proofErr w:type="spellEnd"/>
      <w:r w:rsidRPr="00C07052">
        <w:rPr>
          <w:rFonts w:ascii="Times New Roman" w:eastAsia="Calibri" w:hAnsi="Times New Roman" w:cs="Times New Roman"/>
          <w:u w:val="single"/>
        </w:rPr>
        <w:t xml:space="preserve"> de 512 m.</w:t>
      </w:r>
    </w:p>
    <w:p w14:paraId="3329453B" w14:textId="77777777" w:rsidR="00661FE9" w:rsidRPr="00C07052" w:rsidRDefault="00661FE9" w:rsidP="00137B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Strada Zeno Vancea </w:t>
      </w:r>
      <w:proofErr w:type="spellStart"/>
      <w:r w:rsidRPr="00C07052">
        <w:rPr>
          <w:rFonts w:ascii="Times New Roman" w:eastAsia="Calibri" w:hAnsi="Times New Roman" w:cs="Times New Roman"/>
          <w:kern w:val="0"/>
          <w:sz w:val="24"/>
          <w14:ligatures w14:val="none"/>
        </w:rPr>
        <w:t>pleaca</w:t>
      </w:r>
      <w:proofErr w:type="spellEnd"/>
      <w:r w:rsidRPr="00C0705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din strada Mărului și este o stradă înfundată. </w:t>
      </w:r>
    </w:p>
    <w:p w14:paraId="5151BE87" w14:textId="77777777" w:rsidR="00661FE9" w:rsidRPr="00C07052" w:rsidRDefault="00661FE9" w:rsidP="00137B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Strada se prezintă în mare parte cu sistemul rutier alcătuit din straturi asfaltice îmbătrânite și deteriorate, iar o porțiune din traseu are sistemul de uzura din balast. Lățimea părții carosabile este de 4,00 – 6,00 m. </w:t>
      </w:r>
    </w:p>
    <w:p w14:paraId="48070F91" w14:textId="77777777" w:rsidR="00661FE9" w:rsidRPr="00C07052" w:rsidRDefault="00661FE9" w:rsidP="00137B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Scurgerea apelor pluviale este asigurată de șanțuri din pământ practic ne funcționale, colmatate care necesită reprofilare pentru a asigura evacuarea apei spre emisar. </w:t>
      </w:r>
    </w:p>
    <w:p w14:paraId="51ED154D" w14:textId="77777777" w:rsidR="00661FE9" w:rsidRPr="006504B3" w:rsidRDefault="00661FE9" w:rsidP="00137BC1">
      <w:pPr>
        <w:spacing w:afterLines="20" w:after="48" w:line="240" w:lineRule="auto"/>
        <w:ind w:left="128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570CD5" w14:textId="77777777" w:rsidR="00661FE9" w:rsidRPr="006504B3" w:rsidRDefault="00661FE9" w:rsidP="00137BC1">
      <w:pPr>
        <w:spacing w:afterLines="20" w:after="48" w:line="240" w:lineRule="auto"/>
        <w:ind w:left="720" w:hanging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Toc474137758"/>
      <w:bookmarkStart w:id="3" w:name="_Toc474137942"/>
      <w:r w:rsidRPr="006504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Deficiențele constatate la fața locului:</w:t>
      </w:r>
      <w:bookmarkEnd w:id="2"/>
      <w:bookmarkEnd w:id="3"/>
    </w:p>
    <w:p w14:paraId="19940366" w14:textId="77777777" w:rsidR="00661FE9" w:rsidRPr="006504B3" w:rsidRDefault="00661FE9" w:rsidP="00137BC1">
      <w:pPr>
        <w:numPr>
          <w:ilvl w:val="0"/>
          <w:numId w:val="12"/>
        </w:numPr>
        <w:spacing w:afterLines="20" w:after="48" w:line="240" w:lineRule="auto"/>
        <w:ind w:left="12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elemente geometrice nesistematizate în plan și profil longitudinal;</w:t>
      </w:r>
    </w:p>
    <w:p w14:paraId="5E53267C" w14:textId="77777777" w:rsidR="00661FE9" w:rsidRPr="006504B3" w:rsidRDefault="00661FE9" w:rsidP="00137BC1">
      <w:pPr>
        <w:numPr>
          <w:ilvl w:val="0"/>
          <w:numId w:val="12"/>
        </w:numPr>
        <w:spacing w:afterLines="20" w:after="48" w:line="240" w:lineRule="auto"/>
        <w:ind w:left="12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lipsa pantelor transversale;</w:t>
      </w:r>
    </w:p>
    <w:p w14:paraId="36F8595C" w14:textId="77777777" w:rsidR="00661FE9" w:rsidRPr="006504B3" w:rsidRDefault="00661FE9" w:rsidP="00137BC1">
      <w:pPr>
        <w:numPr>
          <w:ilvl w:val="0"/>
          <w:numId w:val="12"/>
        </w:numPr>
        <w:spacing w:afterLines="20" w:after="48" w:line="240" w:lineRule="auto"/>
        <w:ind w:left="12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regimul de scurgere al apelor deficitar, determinat de lipsa unui sistem rutier </w:t>
      </w:r>
      <w:proofErr w:type="spellStart"/>
      <w:r w:rsidRPr="006504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impermiabil</w:t>
      </w:r>
      <w:proofErr w:type="spellEnd"/>
      <w:r w:rsidRPr="006504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088F0FD" w14:textId="77777777" w:rsidR="00661FE9" w:rsidRPr="006504B3" w:rsidRDefault="00661FE9" w:rsidP="00137BC1">
      <w:pPr>
        <w:numPr>
          <w:ilvl w:val="0"/>
          <w:numId w:val="12"/>
        </w:numPr>
        <w:spacing w:afterLines="20" w:after="48" w:line="240" w:lineRule="auto"/>
        <w:ind w:left="12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intersecții neamenajate cu drumurile laterale de pământ sau pietruite;</w:t>
      </w:r>
    </w:p>
    <w:p w14:paraId="5092208E" w14:textId="77777777" w:rsidR="00661FE9" w:rsidRPr="006504B3" w:rsidRDefault="00661FE9" w:rsidP="00137BC1">
      <w:pPr>
        <w:numPr>
          <w:ilvl w:val="0"/>
          <w:numId w:val="12"/>
        </w:numPr>
        <w:spacing w:afterLines="20" w:after="48" w:line="240" w:lineRule="auto"/>
        <w:ind w:left="12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lipsa trotuarelor;</w:t>
      </w:r>
    </w:p>
    <w:p w14:paraId="10F7D12A" w14:textId="77777777" w:rsidR="00661FE9" w:rsidRPr="006504B3" w:rsidRDefault="00661FE9" w:rsidP="00137BC1">
      <w:pPr>
        <w:numPr>
          <w:ilvl w:val="0"/>
          <w:numId w:val="12"/>
        </w:numPr>
        <w:spacing w:afterLines="20" w:after="48" w:line="240" w:lineRule="auto"/>
        <w:ind w:left="12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semnalizare rutieră insuficientă a drumului;</w:t>
      </w:r>
    </w:p>
    <w:p w14:paraId="0E1FE91D" w14:textId="77777777" w:rsidR="00661FE9" w:rsidRPr="006504B3" w:rsidRDefault="00661FE9" w:rsidP="00137BC1">
      <w:pPr>
        <w:numPr>
          <w:ilvl w:val="0"/>
          <w:numId w:val="12"/>
        </w:numPr>
        <w:spacing w:afterLines="20" w:after="48" w:line="240" w:lineRule="auto"/>
        <w:ind w:left="12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04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lipsa iluminatului stradal;</w:t>
      </w:r>
    </w:p>
    <w:p w14:paraId="793EC17E" w14:textId="77777777" w:rsidR="00661FE9" w:rsidRPr="00C07052" w:rsidRDefault="00661FE9" w:rsidP="00137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</w:pPr>
    </w:p>
    <w:p w14:paraId="7791F54F" w14:textId="77777777" w:rsidR="00661FE9" w:rsidRPr="00C07052" w:rsidRDefault="00661FE9" w:rsidP="00137B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ab/>
        <w:t xml:space="preserve">Conform HG 907/2018 proiectantul </w:t>
      </w:r>
      <w:r w:rsidRPr="00C070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prezintă</w:t>
      </w:r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două scenarii din care propune varianta optimă/recomandată care o supunem spre aprobare. </w:t>
      </w:r>
    </w:p>
    <w:p w14:paraId="357CBF53" w14:textId="77777777" w:rsidR="00661FE9" w:rsidRPr="00C07052" w:rsidRDefault="00661FE9" w:rsidP="00137BC1">
      <w:pPr>
        <w:pStyle w:val="Subtitlu"/>
        <w:numPr>
          <w:ilvl w:val="0"/>
          <w:numId w:val="0"/>
        </w:numPr>
        <w:spacing w:afterLines="20" w:after="48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  <w:lang w:val="ro-RO"/>
        </w:rPr>
      </w:pPr>
      <w:bookmarkStart w:id="4" w:name="_Toc474137847"/>
      <w:bookmarkStart w:id="5" w:name="_Toc474137960"/>
      <w:r w:rsidRPr="00C07052">
        <w:rPr>
          <w:rFonts w:ascii="Times New Roman" w:hAnsi="Times New Roman" w:cs="Times New Roman"/>
          <w:b/>
          <w:bCs/>
          <w:u w:val="single"/>
          <w:lang w:val="ro-RO"/>
        </w:rPr>
        <w:t>Comparația scenariilor propuse din punct de vedere tehnic, economic, financiar, al sustenabilității și riscurilor</w:t>
      </w:r>
      <w:bookmarkEnd w:id="4"/>
      <w:bookmarkEnd w:id="5"/>
    </w:p>
    <w:p w14:paraId="0DC4B516" w14:textId="77777777" w:rsidR="00661FE9" w:rsidRPr="00C07052" w:rsidRDefault="00661FE9" w:rsidP="00137BC1">
      <w:pPr>
        <w:spacing w:afterLines="20" w:after="48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6" w:name="_Hlk92364148"/>
      <w:r w:rsidRPr="00C07052">
        <w:rPr>
          <w:rFonts w:ascii="Times New Roman" w:hAnsi="Times New Roman" w:cs="Times New Roman"/>
          <w:sz w:val="24"/>
          <w:szCs w:val="24"/>
        </w:rPr>
        <w:t>Analiza opțiunilor a fost efectuată sub prisma atingerii obiectivelor propuse de proiect. Proiectantul pe baza expertizei tehnice a identificat două scenarii tehnice în vederea realizării proiectului și anume:</w:t>
      </w:r>
    </w:p>
    <w:p w14:paraId="4E63CFFA" w14:textId="77777777" w:rsidR="00661FE9" w:rsidRPr="00C07052" w:rsidRDefault="00661FE9" w:rsidP="00137BC1">
      <w:pPr>
        <w:pStyle w:val="ListParagraph"/>
        <w:numPr>
          <w:ilvl w:val="0"/>
          <w:numId w:val="6"/>
        </w:numPr>
        <w:spacing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52">
        <w:rPr>
          <w:rFonts w:ascii="Times New Roman" w:hAnsi="Times New Roman" w:cs="Times New Roman"/>
          <w:sz w:val="24"/>
          <w:szCs w:val="24"/>
        </w:rPr>
        <w:t>Varianta 1:  realizarea unui sistem rutier suplu</w:t>
      </w:r>
    </w:p>
    <w:p w14:paraId="662E927E" w14:textId="77777777" w:rsidR="00661FE9" w:rsidRPr="00C07052" w:rsidRDefault="00661FE9" w:rsidP="00137BC1">
      <w:pPr>
        <w:pStyle w:val="ListParagraph"/>
        <w:numPr>
          <w:ilvl w:val="0"/>
          <w:numId w:val="6"/>
        </w:numPr>
        <w:spacing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52">
        <w:rPr>
          <w:rFonts w:ascii="Times New Roman" w:hAnsi="Times New Roman" w:cs="Times New Roman"/>
          <w:sz w:val="24"/>
          <w:szCs w:val="24"/>
        </w:rPr>
        <w:t>Varianta 2:  realizarea unui sistem rutier rigid</w:t>
      </w:r>
    </w:p>
    <w:p w14:paraId="23B6E276" w14:textId="77777777" w:rsidR="00661FE9" w:rsidRPr="00C07052" w:rsidRDefault="00661FE9" w:rsidP="00137BC1">
      <w:pPr>
        <w:spacing w:afterLines="20" w:after="48" w:line="240" w:lineRule="auto"/>
        <w:ind w:firstLine="36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bookmarkStart w:id="7" w:name="_Hlk92364176"/>
      <w:bookmarkEnd w:id="6"/>
      <w:r w:rsidRPr="00C0705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Comparația scenariilor propuse din punct de vedere tehnic:</w:t>
      </w:r>
    </w:p>
    <w:bookmarkEnd w:id="7"/>
    <w:p w14:paraId="3A1A97EB" w14:textId="77777777" w:rsidR="00661FE9" w:rsidRPr="00C07052" w:rsidRDefault="00661FE9" w:rsidP="00137BC1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7052">
        <w:rPr>
          <w:rFonts w:ascii="Times New Roman" w:hAnsi="Times New Roman" w:cs="Times New Roman"/>
          <w:b/>
          <w:bCs/>
          <w:sz w:val="24"/>
          <w:szCs w:val="24"/>
          <w:u w:val="single"/>
        </w:rPr>
        <w:t>Varianta 1 – sistem rutier flexibil:</w:t>
      </w:r>
    </w:p>
    <w:p w14:paraId="2942DE0D" w14:textId="77777777" w:rsidR="00661FE9" w:rsidRPr="00C07052" w:rsidRDefault="00661FE9" w:rsidP="00137BC1">
      <w:pPr>
        <w:spacing w:afterLines="20" w:after="48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54D5DBC" w14:textId="77777777" w:rsidR="00661FE9" w:rsidRPr="00C07052" w:rsidRDefault="00661FE9" w:rsidP="00137BC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Avantaje:</w:t>
      </w:r>
    </w:p>
    <w:p w14:paraId="0411B3F1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grosimea structurii asfaltice poate fi etapizat;</w:t>
      </w:r>
    </w:p>
    <w:p w14:paraId="3630D255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capacitatea portantă poate crește progresiv prin investiții etapizate;</w:t>
      </w:r>
    </w:p>
    <w:p w14:paraId="0A01E00C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greșelile de execuție pot fi remediate ușor față de </w:t>
      </w:r>
      <w:proofErr w:type="spellStart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îmbrăcămințile</w:t>
      </w:r>
      <w:proofErr w:type="spellEnd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beton de ciment;</w:t>
      </w:r>
    </w:p>
    <w:p w14:paraId="04FCE5AF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prezintă un confort de rulare mai mare decât </w:t>
      </w:r>
      <w:proofErr w:type="spellStart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îmbrăcămințile</w:t>
      </w:r>
      <w:proofErr w:type="spellEnd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beton de ciment (prin lipsa rosturilor);</w:t>
      </w:r>
    </w:p>
    <w:p w14:paraId="75041C53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 pot realiza și pe trasee ce conțin și raze mici respectiv supralărgiri, fără a necesita rosturi între calea cu curentă și calea în curbă;</w:t>
      </w:r>
    </w:p>
    <w:p w14:paraId="39BF8D5F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rugozitatea suprafeței poate fi sporită prin tratamente bituminoase, asigurându-se circulația și pentru declivități cu valori de 7-9%;</w:t>
      </w:r>
    </w:p>
    <w:p w14:paraId="049F3AAD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mixturile asfaltice sunt reciclabile.</w:t>
      </w:r>
    </w:p>
    <w:p w14:paraId="742FA077" w14:textId="77777777" w:rsidR="00661FE9" w:rsidRDefault="00661FE9" w:rsidP="00137B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22BFB33" w14:textId="77777777" w:rsidR="00661FE9" w:rsidRPr="00C07052" w:rsidRDefault="00661FE9" w:rsidP="00137BC1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C50CB0A" w14:textId="77777777" w:rsidR="00661FE9" w:rsidRPr="00C07052" w:rsidRDefault="00661FE9" w:rsidP="00137BC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Dezavantaje</w:t>
      </w:r>
    </w:p>
    <w:p w14:paraId="528A0D9B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durata de serviciu mai mic (10 – 15 ani) față de îmbrăcămintea de beton de ciment (20 – 30 ani);</w:t>
      </w:r>
    </w:p>
    <w:p w14:paraId="1538DE62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 temperaturi ridicate ale mediului ambiant apar deformații (făgașe) ale carosabilului;</w:t>
      </w:r>
    </w:p>
    <w:p w14:paraId="41B81EBB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structurile rutiere asfaltice sunt atacate de produsele petroliere ce se scurg accidental pe carosabil;</w:t>
      </w:r>
    </w:p>
    <w:p w14:paraId="4F7FD090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cheltuielile de întreținere sunt mai mari decât cele necesare pentru întreținerea betonului.</w:t>
      </w:r>
    </w:p>
    <w:p w14:paraId="7570FBFA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Prepararea asfaltului conduce la apariția de noxe;</w:t>
      </w:r>
    </w:p>
    <w:p w14:paraId="0A7F9398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Posibilitatea aparițiilor degradărilor în îmbrăcămintea asfaltică în zona rosturilor longitudinale și de lucru dacă acestea nu sunt tratate corespunzător la faza de execuție.</w:t>
      </w:r>
    </w:p>
    <w:p w14:paraId="5673745A" w14:textId="6E7191E5" w:rsidR="00661FE9" w:rsidRDefault="00661FE9" w:rsidP="00137BC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Durata normală de funcționare conform H.G. 2.139/2004 este de 25 ani.</w:t>
      </w:r>
    </w:p>
    <w:p w14:paraId="3D4B544E" w14:textId="77777777" w:rsidR="00661FE9" w:rsidRDefault="00661FE9" w:rsidP="00137BC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A5DCE8" w14:textId="77777777" w:rsidR="00661FE9" w:rsidRPr="00C07052" w:rsidRDefault="00661FE9" w:rsidP="00137BC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4381BB" w14:textId="77777777" w:rsidR="00661FE9" w:rsidRPr="00C07052" w:rsidRDefault="00661FE9" w:rsidP="00137BC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Varianta 2 – sistem rutier rigid:</w:t>
      </w:r>
    </w:p>
    <w:p w14:paraId="06D49F08" w14:textId="77777777" w:rsidR="00661FE9" w:rsidRPr="00C07052" w:rsidRDefault="00661FE9" w:rsidP="00137BC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Avantaje:</w:t>
      </w:r>
    </w:p>
    <w:p w14:paraId="25E59CF2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sunt mai economice decât </w:t>
      </w:r>
      <w:proofErr w:type="spellStart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îmbrăcămințile</w:t>
      </w:r>
      <w:proofErr w:type="spellEnd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asfaltice atunci când se folosesc pentru satisfacerea traficului greu și foarte greu;</w:t>
      </w:r>
    </w:p>
    <w:p w14:paraId="74C2BBBD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 recomandă a se folosi la drumuri noi, la drumuri în aliniament sau cu raze ce nu necesită supralărgiri;</w:t>
      </w:r>
    </w:p>
    <w:p w14:paraId="6DA93AF7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 se deformează la temperaturi ridicate ale mediului ambiant;</w:t>
      </w:r>
    </w:p>
    <w:p w14:paraId="104818EF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prezintă rezistență mare la uzură, dacă se folosesc agregate atent selecționate;</w:t>
      </w:r>
    </w:p>
    <w:p w14:paraId="38F13E66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prezintă rugozitate bună și nu este atacată de produsele petroliere;</w:t>
      </w:r>
    </w:p>
    <w:p w14:paraId="19F3A407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necesită cheltuieli sensibil mai mici de întreținere față de </w:t>
      </w:r>
      <w:proofErr w:type="spellStart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îmbrăcămințile</w:t>
      </w:r>
      <w:proofErr w:type="spellEnd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asfaltice;</w:t>
      </w:r>
    </w:p>
    <w:p w14:paraId="32E85345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betonul nu este poluant atât în execuție cât și în exploatare;</w:t>
      </w:r>
    </w:p>
    <w:p w14:paraId="15CF56C9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durată de viață mai mare.</w:t>
      </w:r>
    </w:p>
    <w:p w14:paraId="4E4112E4" w14:textId="77777777" w:rsidR="00661FE9" w:rsidRPr="00C07052" w:rsidRDefault="00661FE9" w:rsidP="00137B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Dezavantaje:</w:t>
      </w:r>
    </w:p>
    <w:p w14:paraId="317EA5AC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Necesită utilaje specializate pentru execuție ce trebuie să fie menținute </w:t>
      </w:r>
      <w:proofErr w:type="spellStart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stare bună de funcționare;</w:t>
      </w:r>
    </w:p>
    <w:p w14:paraId="62A68017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Traficul trebuie adaptat la execuție – circulație numai pe o bandă;</w:t>
      </w:r>
    </w:p>
    <w:p w14:paraId="288CCC92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După turnarea dalelor, carosabilul se poate reda traficului numai după 21 de zile, față de câteva ore la asfalt;</w:t>
      </w:r>
    </w:p>
    <w:p w14:paraId="3C90CB31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Rosturile transversale necesită execuție atentă și întreținere corespunzătoare, iar în exploatare provoacă disconfort (șocuri și zgomot);</w:t>
      </w:r>
    </w:p>
    <w:p w14:paraId="19CFDB96" w14:textId="77777777" w:rsidR="00661FE9" w:rsidRPr="00C07052" w:rsidRDefault="00661FE9" w:rsidP="00137BC1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 poate prelua creșteri de trafic prin creșteri de capacitate portantă, ranforsarea ulterioară a drumului este laborioasă și costisitoare.</w:t>
      </w:r>
    </w:p>
    <w:p w14:paraId="5627D997" w14:textId="77777777" w:rsidR="00661FE9" w:rsidRPr="00C07052" w:rsidRDefault="00661FE9" w:rsidP="00137B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Durata normală de funcționare conform H.G. 2.139 / 2004 este de 28 ani.</w:t>
      </w:r>
    </w:p>
    <w:p w14:paraId="51D3565D" w14:textId="77777777" w:rsidR="00661FE9" w:rsidRPr="00C07052" w:rsidRDefault="00661FE9" w:rsidP="00137BC1">
      <w:pPr>
        <w:spacing w:afterLines="20" w:after="48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A505D4" w14:textId="77777777" w:rsidR="00661FE9" w:rsidRPr="00C07052" w:rsidRDefault="00661FE9" w:rsidP="00137BC1">
      <w:pPr>
        <w:spacing w:afterLines="20" w:after="48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</w:pPr>
      <w:r w:rsidRPr="00C07052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>Comparația scenariilor propuse din punct de vedere financiar:</w:t>
      </w:r>
    </w:p>
    <w:p w14:paraId="5CDD59E6" w14:textId="77777777" w:rsidR="00661FE9" w:rsidRPr="00C07052" w:rsidRDefault="00661FE9" w:rsidP="00137BC1">
      <w:pPr>
        <w:numPr>
          <w:ilvl w:val="0"/>
          <w:numId w:val="7"/>
        </w:numPr>
        <w:spacing w:afterLines="20" w:after="48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Varianta 1: valoarea investiției de bază conform devizelor pe obiect și a devizului general exclusiv TVA este :</w:t>
      </w:r>
      <w:r w:rsidRPr="00B82D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82D9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B82D9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567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B82D9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976,21</w:t>
      </w:r>
      <w:r w:rsidRPr="00B82D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705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lei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32CEBC20" w14:textId="77777777" w:rsidR="00661FE9" w:rsidRPr="00C07052" w:rsidRDefault="00661FE9" w:rsidP="00137BC1">
      <w:pPr>
        <w:numPr>
          <w:ilvl w:val="0"/>
          <w:numId w:val="7"/>
        </w:numPr>
        <w:spacing w:afterLines="20" w:after="48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Varianta 2: valoarea investiției de bază conform devizelor pe obiect și a devizului general exclusiv TVA este :</w:t>
      </w:r>
      <w:r w:rsidRPr="00B82D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82D9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B82D9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899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B82D9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712,33</w:t>
      </w:r>
      <w:r w:rsidRPr="00B82D90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C0705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lei</w:t>
      </w:r>
    </w:p>
    <w:p w14:paraId="63E73E60" w14:textId="77777777" w:rsidR="00661FE9" w:rsidRPr="00C07052" w:rsidRDefault="00661FE9" w:rsidP="00137BC1">
      <w:pPr>
        <w:spacing w:afterLines="20" w:after="48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50C32A" w14:textId="77777777" w:rsidR="00661FE9" w:rsidRPr="00C07052" w:rsidRDefault="00661FE9" w:rsidP="00137BC1">
      <w:pPr>
        <w:spacing w:afterLines="20" w:after="48" w:line="240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C07052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Selectarea și justificarea scenariului optim recomandat</w:t>
      </w:r>
    </w:p>
    <w:p w14:paraId="6A5BF760" w14:textId="77777777" w:rsidR="00661FE9" w:rsidRPr="00C07052" w:rsidRDefault="00661FE9" w:rsidP="00137BC1">
      <w:pPr>
        <w:numPr>
          <w:ilvl w:val="0"/>
          <w:numId w:val="10"/>
        </w:numPr>
        <w:spacing w:afterLines="20" w:after="48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Din punct de vedere tehnic:</w:t>
      </w:r>
    </w:p>
    <w:p w14:paraId="652E04E6" w14:textId="77777777" w:rsidR="00661FE9" w:rsidRPr="00C07052" w:rsidRDefault="00661FE9" w:rsidP="00137BC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 cazul investiției de față se va adopta sistemul rutier suplu, pretabil pentru drumuri deschise unui trafic ușor și redus, soluție care permite aplicarea principiului consolidării succesive.</w:t>
      </w:r>
    </w:p>
    <w:p w14:paraId="317EE264" w14:textId="77777777" w:rsidR="00661FE9" w:rsidRPr="00C07052" w:rsidRDefault="00661FE9" w:rsidP="00137BC1">
      <w:pPr>
        <w:numPr>
          <w:ilvl w:val="0"/>
          <w:numId w:val="10"/>
        </w:numPr>
        <w:spacing w:afterLines="20" w:after="48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Din punct de vedere financiar:</w:t>
      </w:r>
    </w:p>
    <w:p w14:paraId="6BBFF350" w14:textId="77777777" w:rsidR="00661FE9" w:rsidRPr="00C07052" w:rsidRDefault="00661FE9" w:rsidP="00137BC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Diferența minimală de costuri justifică adoptarea varianta de sistem rutier suplu.</w:t>
      </w:r>
    </w:p>
    <w:p w14:paraId="3DE62DDD" w14:textId="77777777" w:rsidR="00661FE9" w:rsidRPr="00C07052" w:rsidRDefault="00661FE9" w:rsidP="00137BC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shd w:val="clear" w:color="auto" w:fill="FFFFFF"/>
          <w:lang w:eastAsia="zh-CN"/>
          <w14:ligatures w14:val="none"/>
        </w:rPr>
      </w:pPr>
      <w:r w:rsidRPr="00C0705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  <w14:ligatures w14:val="none"/>
        </w:rPr>
        <w:t xml:space="preserve">Luând în considerare toate aspectele enumerate mai sus, opțiunea optimă recomandată pentru această investiție este </w:t>
      </w:r>
      <w:r w:rsidRPr="003009E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shd w:val="clear" w:color="auto" w:fill="FFFFFF"/>
          <w:lang w:eastAsia="zh-CN"/>
          <w14:ligatures w14:val="none"/>
        </w:rPr>
        <w:t>Varianta 1</w:t>
      </w:r>
      <w:r w:rsidRPr="003009EF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shd w:val="clear" w:color="auto" w:fill="FFFFFF"/>
          <w:lang w:eastAsia="zh-CN"/>
          <w14:ligatures w14:val="none"/>
        </w:rPr>
        <w:t>.</w:t>
      </w:r>
    </w:p>
    <w:p w14:paraId="427A3D0B" w14:textId="77777777" w:rsidR="00661FE9" w:rsidRPr="00C07052" w:rsidRDefault="00661FE9" w:rsidP="00137BC1">
      <w:pPr>
        <w:spacing w:afterLines="20" w:after="48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EC044E" w14:textId="16C60336" w:rsidR="00661FE9" w:rsidRPr="00137BC1" w:rsidRDefault="00661FE9" w:rsidP="00137BC1">
      <w:pPr>
        <w:numPr>
          <w:ilvl w:val="0"/>
          <w:numId w:val="9"/>
        </w:numPr>
        <w:spacing w:afterLines="20" w:after="48" w:line="240" w:lineRule="auto"/>
        <w:ind w:left="720" w:hanging="54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8" w:name="_Toc474137850"/>
      <w:r w:rsidRPr="00B82D9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indicatori maximali, respectiv valoarea totală a obiectivului de investiții, exprimată în lei, cu TVA și, respectiv, fără TVA, din care construcții-montaj (C+M), în conformitate cu devizul general;</w:t>
      </w:r>
      <w:bookmarkEnd w:id="8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090"/>
        <w:gridCol w:w="2108"/>
        <w:gridCol w:w="2108"/>
      </w:tblGrid>
      <w:tr w:rsidR="00661FE9" w:rsidRPr="00B82D90" w14:paraId="5795CAFA" w14:textId="77777777" w:rsidTr="00F35B81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AE3" w14:textId="77777777" w:rsidR="00661FE9" w:rsidRPr="00B82D90" w:rsidRDefault="00661FE9" w:rsidP="00137BC1">
            <w:pPr>
              <w:spacing w:afterLines="20" w:after="48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2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VALORI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F2EE" w14:textId="77777777" w:rsidR="00661FE9" w:rsidRPr="00B82D90" w:rsidRDefault="00661FE9" w:rsidP="00137BC1">
            <w:pPr>
              <w:spacing w:afterLines="20" w:after="48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2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exclusiv TVA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4B4" w14:textId="77777777" w:rsidR="00661FE9" w:rsidRPr="00B82D90" w:rsidRDefault="00661FE9" w:rsidP="00137BC1">
            <w:pPr>
              <w:spacing w:afterLines="20" w:after="48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2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inclusiv TVA</w:t>
            </w:r>
          </w:p>
        </w:tc>
      </w:tr>
      <w:tr w:rsidR="00661FE9" w:rsidRPr="00B82D90" w14:paraId="3D0EC351" w14:textId="77777777" w:rsidTr="00F35B81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DA4" w14:textId="77777777" w:rsidR="00661FE9" w:rsidRPr="00B82D90" w:rsidRDefault="00661FE9" w:rsidP="00137BC1">
            <w:pPr>
              <w:spacing w:afterLines="20" w:after="48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D9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Valoare totală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7BC" w14:textId="77777777" w:rsidR="00661FE9" w:rsidRPr="00B82D90" w:rsidRDefault="00661FE9" w:rsidP="00137B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82D90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 xml:space="preserve">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B82D90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 xml:space="preserve"> 3 567 976,21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1E4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82D90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 xml:space="preserve">  4 311 540,96</w:t>
            </w:r>
          </w:p>
        </w:tc>
      </w:tr>
      <w:tr w:rsidR="00661FE9" w:rsidRPr="00B82D90" w14:paraId="6E8BDE17" w14:textId="77777777" w:rsidTr="00F35B81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CBF2" w14:textId="77777777" w:rsidR="00661FE9" w:rsidRPr="00B82D90" w:rsidRDefault="00661FE9" w:rsidP="00137BC1">
            <w:pPr>
              <w:spacing w:afterLines="20" w:after="48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D9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Valoare C+M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4BA" w14:textId="77777777" w:rsidR="00661FE9" w:rsidRPr="00B82D90" w:rsidRDefault="00661FE9" w:rsidP="00137BC1">
            <w:pPr>
              <w:spacing w:afterLines="20" w:after="48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D9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2 335 610,00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079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D9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2 826 088,10</w:t>
            </w:r>
          </w:p>
          <w:p w14:paraId="0E019A5F" w14:textId="77777777" w:rsidR="00661FE9" w:rsidRPr="00B82D90" w:rsidRDefault="00661FE9" w:rsidP="00137BC1">
            <w:pPr>
              <w:spacing w:afterLines="20" w:after="48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79B0180" w14:textId="77777777" w:rsidR="00661FE9" w:rsidRPr="00B82D90" w:rsidRDefault="00661FE9" w:rsidP="00137BC1">
      <w:pPr>
        <w:numPr>
          <w:ilvl w:val="0"/>
          <w:numId w:val="9"/>
        </w:numPr>
        <w:spacing w:afterLines="20" w:after="48" w:line="240" w:lineRule="auto"/>
        <w:ind w:left="720" w:hanging="54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D9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indicatori minimali, respectiv indicatori de performanță - elemente fizice/capacități fizice care să indice atingerea țintei obiectivului de investiții - și, după caz, calitativi, în conformitate cu standardele, normativele și reglementările tehnice în vigoare;</w:t>
      </w:r>
    </w:p>
    <w:p w14:paraId="309550A9" w14:textId="77777777" w:rsidR="00661FE9" w:rsidRPr="00B82D90" w:rsidRDefault="00661FE9" w:rsidP="00137BC1">
      <w:pPr>
        <w:spacing w:afterLines="20" w:after="48" w:line="240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67"/>
        <w:gridCol w:w="944"/>
        <w:gridCol w:w="1275"/>
        <w:gridCol w:w="2268"/>
      </w:tblGrid>
      <w:tr w:rsidR="00661FE9" w:rsidRPr="00B82D90" w14:paraId="3F0CB9C1" w14:textId="77777777" w:rsidTr="00F35B81">
        <w:trPr>
          <w:trHeight w:val="488"/>
        </w:trPr>
        <w:tc>
          <w:tcPr>
            <w:tcW w:w="709" w:type="dxa"/>
            <w:vMerge w:val="restart"/>
          </w:tcPr>
          <w:p w14:paraId="6B442FF8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b/>
                <w:szCs w:val="24"/>
                <w:lang w:val="ro-RO"/>
              </w:rPr>
              <w:t>Nr. Crt.</w:t>
            </w:r>
          </w:p>
        </w:tc>
        <w:tc>
          <w:tcPr>
            <w:tcW w:w="3167" w:type="dxa"/>
            <w:vMerge w:val="restart"/>
          </w:tcPr>
          <w:p w14:paraId="31F12F5C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b/>
                <w:szCs w:val="24"/>
                <w:lang w:val="ro-RO"/>
              </w:rPr>
              <w:t>Categoria lucrării</w:t>
            </w:r>
          </w:p>
        </w:tc>
        <w:tc>
          <w:tcPr>
            <w:tcW w:w="4487" w:type="dxa"/>
            <w:gridSpan w:val="3"/>
          </w:tcPr>
          <w:p w14:paraId="0CB2B66A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b/>
                <w:szCs w:val="24"/>
                <w:lang w:val="ro-RO"/>
              </w:rPr>
              <w:t>Capacități</w:t>
            </w:r>
          </w:p>
        </w:tc>
      </w:tr>
      <w:tr w:rsidR="00661FE9" w:rsidRPr="00B82D90" w14:paraId="2855C519" w14:textId="77777777" w:rsidTr="00F35B81">
        <w:trPr>
          <w:trHeight w:val="77"/>
        </w:trPr>
        <w:tc>
          <w:tcPr>
            <w:tcW w:w="709" w:type="dxa"/>
            <w:vMerge/>
          </w:tcPr>
          <w:p w14:paraId="663EF242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3167" w:type="dxa"/>
            <w:vMerge/>
          </w:tcPr>
          <w:p w14:paraId="17E0C351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2219" w:type="dxa"/>
            <w:gridSpan w:val="2"/>
          </w:tcPr>
          <w:p w14:paraId="24B1BF23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b/>
                <w:szCs w:val="24"/>
                <w:lang w:val="ro-RO"/>
              </w:rPr>
              <w:t>Fizice</w:t>
            </w:r>
          </w:p>
        </w:tc>
        <w:tc>
          <w:tcPr>
            <w:tcW w:w="2268" w:type="dxa"/>
          </w:tcPr>
          <w:p w14:paraId="51FE6AD8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b/>
                <w:szCs w:val="24"/>
                <w:lang w:val="ro-RO"/>
              </w:rPr>
              <w:t>Valorice</w:t>
            </w:r>
          </w:p>
        </w:tc>
      </w:tr>
      <w:tr w:rsidR="00661FE9" w:rsidRPr="00B82D90" w14:paraId="4195D068" w14:textId="77777777" w:rsidTr="00F35B81">
        <w:trPr>
          <w:trHeight w:val="77"/>
        </w:trPr>
        <w:tc>
          <w:tcPr>
            <w:tcW w:w="709" w:type="dxa"/>
            <w:vMerge/>
          </w:tcPr>
          <w:p w14:paraId="7D7727BF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3167" w:type="dxa"/>
            <w:vMerge/>
          </w:tcPr>
          <w:p w14:paraId="5F3CB828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944" w:type="dxa"/>
          </w:tcPr>
          <w:p w14:paraId="3771B46B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b/>
                <w:szCs w:val="24"/>
                <w:lang w:val="ro-RO"/>
              </w:rPr>
              <w:t>UM</w:t>
            </w:r>
          </w:p>
        </w:tc>
        <w:tc>
          <w:tcPr>
            <w:tcW w:w="1275" w:type="dxa"/>
          </w:tcPr>
          <w:p w14:paraId="20233734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b/>
                <w:szCs w:val="24"/>
                <w:lang w:val="ro-RO"/>
              </w:rPr>
              <w:t>Cantități</w:t>
            </w:r>
          </w:p>
        </w:tc>
        <w:tc>
          <w:tcPr>
            <w:tcW w:w="2268" w:type="dxa"/>
          </w:tcPr>
          <w:p w14:paraId="02098090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b/>
                <w:szCs w:val="24"/>
                <w:lang w:val="ro-RO"/>
              </w:rPr>
              <w:t>Lei (</w:t>
            </w:r>
            <w:proofErr w:type="spellStart"/>
            <w:r w:rsidRPr="00B82D90">
              <w:rPr>
                <w:rFonts w:ascii="Times New Roman" w:hAnsi="Times New Roman"/>
                <w:b/>
                <w:szCs w:val="24"/>
                <w:lang w:val="ro-RO"/>
              </w:rPr>
              <w:t>incl</w:t>
            </w:r>
            <w:proofErr w:type="spellEnd"/>
            <w:r w:rsidRPr="00B82D90">
              <w:rPr>
                <w:rFonts w:ascii="Times New Roman" w:hAnsi="Times New Roman"/>
                <w:b/>
                <w:szCs w:val="24"/>
                <w:lang w:val="ro-RO"/>
              </w:rPr>
              <w:t>. TVA)</w:t>
            </w:r>
          </w:p>
        </w:tc>
      </w:tr>
      <w:tr w:rsidR="00661FE9" w:rsidRPr="00B82D90" w14:paraId="237B16F3" w14:textId="77777777" w:rsidTr="00F35B81">
        <w:trPr>
          <w:trHeight w:val="298"/>
        </w:trPr>
        <w:tc>
          <w:tcPr>
            <w:tcW w:w="709" w:type="dxa"/>
          </w:tcPr>
          <w:p w14:paraId="2B68F330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1.</w:t>
            </w:r>
          </w:p>
        </w:tc>
        <w:tc>
          <w:tcPr>
            <w:tcW w:w="3167" w:type="dxa"/>
          </w:tcPr>
          <w:p w14:paraId="744634E7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Carosabil</w:t>
            </w:r>
          </w:p>
        </w:tc>
        <w:tc>
          <w:tcPr>
            <w:tcW w:w="944" w:type="dxa"/>
          </w:tcPr>
          <w:p w14:paraId="44687229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MP</w:t>
            </w:r>
          </w:p>
        </w:tc>
        <w:tc>
          <w:tcPr>
            <w:tcW w:w="1275" w:type="dxa"/>
          </w:tcPr>
          <w:p w14:paraId="75F06CA0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2087</w:t>
            </w:r>
          </w:p>
        </w:tc>
        <w:tc>
          <w:tcPr>
            <w:tcW w:w="2268" w:type="dxa"/>
            <w:vAlign w:val="bottom"/>
          </w:tcPr>
          <w:p w14:paraId="23843F3F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769 894,30</w:t>
            </w:r>
          </w:p>
        </w:tc>
      </w:tr>
      <w:tr w:rsidR="00661FE9" w:rsidRPr="00B82D90" w14:paraId="08FF7075" w14:textId="77777777" w:rsidTr="00F35B81">
        <w:tc>
          <w:tcPr>
            <w:tcW w:w="709" w:type="dxa"/>
          </w:tcPr>
          <w:p w14:paraId="442C318F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Cs w:val="24"/>
                <w:lang w:val="ro-RO"/>
              </w:rPr>
              <w:t>2.</w:t>
            </w:r>
          </w:p>
        </w:tc>
        <w:tc>
          <w:tcPr>
            <w:tcW w:w="3167" w:type="dxa"/>
          </w:tcPr>
          <w:p w14:paraId="6E760726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Cs w:val="24"/>
                <w:lang w:val="ro-RO"/>
              </w:rPr>
              <w:t>Acostament</w:t>
            </w:r>
          </w:p>
        </w:tc>
        <w:tc>
          <w:tcPr>
            <w:tcW w:w="944" w:type="dxa"/>
          </w:tcPr>
          <w:p w14:paraId="40FD3298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Cs w:val="24"/>
                <w:lang w:val="ro-RO"/>
              </w:rPr>
              <w:t>MP</w:t>
            </w:r>
          </w:p>
        </w:tc>
        <w:tc>
          <w:tcPr>
            <w:tcW w:w="1275" w:type="dxa"/>
          </w:tcPr>
          <w:p w14:paraId="4C8AB960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Cs w:val="24"/>
                <w:lang w:val="ro-RO"/>
              </w:rPr>
              <w:t>180</w:t>
            </w:r>
          </w:p>
        </w:tc>
        <w:tc>
          <w:tcPr>
            <w:tcW w:w="2268" w:type="dxa"/>
            <w:vAlign w:val="bottom"/>
          </w:tcPr>
          <w:p w14:paraId="00F66EA5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66 402,00</w:t>
            </w:r>
          </w:p>
        </w:tc>
      </w:tr>
      <w:tr w:rsidR="00661FE9" w:rsidRPr="00B82D90" w14:paraId="5B5393D0" w14:textId="77777777" w:rsidTr="00F35B81">
        <w:tc>
          <w:tcPr>
            <w:tcW w:w="709" w:type="dxa"/>
          </w:tcPr>
          <w:p w14:paraId="4A89FB0B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3.</w:t>
            </w:r>
          </w:p>
        </w:tc>
        <w:tc>
          <w:tcPr>
            <w:tcW w:w="3167" w:type="dxa"/>
          </w:tcPr>
          <w:p w14:paraId="2A709F5D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Trotuare</w:t>
            </w:r>
          </w:p>
        </w:tc>
        <w:tc>
          <w:tcPr>
            <w:tcW w:w="944" w:type="dxa"/>
          </w:tcPr>
          <w:p w14:paraId="3D9E8428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MP</w:t>
            </w:r>
          </w:p>
        </w:tc>
        <w:tc>
          <w:tcPr>
            <w:tcW w:w="1275" w:type="dxa"/>
          </w:tcPr>
          <w:p w14:paraId="0540D66A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1293</w:t>
            </w:r>
          </w:p>
        </w:tc>
        <w:tc>
          <w:tcPr>
            <w:tcW w:w="2268" w:type="dxa"/>
            <w:vAlign w:val="bottom"/>
          </w:tcPr>
          <w:p w14:paraId="236E58DB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292 347,30</w:t>
            </w:r>
          </w:p>
        </w:tc>
      </w:tr>
      <w:tr w:rsidR="00661FE9" w:rsidRPr="00B82D90" w14:paraId="36E2BD15" w14:textId="77777777" w:rsidTr="00F35B81">
        <w:tc>
          <w:tcPr>
            <w:tcW w:w="709" w:type="dxa"/>
          </w:tcPr>
          <w:p w14:paraId="305A6CA1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4.</w:t>
            </w:r>
          </w:p>
        </w:tc>
        <w:tc>
          <w:tcPr>
            <w:tcW w:w="3167" w:type="dxa"/>
          </w:tcPr>
          <w:p w14:paraId="18061CB4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 xml:space="preserve">Borduri 10 x 15 </w:t>
            </w:r>
          </w:p>
        </w:tc>
        <w:tc>
          <w:tcPr>
            <w:tcW w:w="944" w:type="dxa"/>
          </w:tcPr>
          <w:p w14:paraId="3D87F26B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ML</w:t>
            </w:r>
          </w:p>
        </w:tc>
        <w:tc>
          <w:tcPr>
            <w:tcW w:w="1275" w:type="dxa"/>
          </w:tcPr>
          <w:p w14:paraId="236BC239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572</w:t>
            </w:r>
          </w:p>
        </w:tc>
        <w:tc>
          <w:tcPr>
            <w:tcW w:w="2268" w:type="dxa"/>
            <w:vAlign w:val="bottom"/>
          </w:tcPr>
          <w:p w14:paraId="7806C5E4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44 244,20</w:t>
            </w:r>
          </w:p>
        </w:tc>
      </w:tr>
      <w:tr w:rsidR="00661FE9" w:rsidRPr="00B82D90" w14:paraId="546EC119" w14:textId="77777777" w:rsidTr="00F35B81">
        <w:tc>
          <w:tcPr>
            <w:tcW w:w="709" w:type="dxa"/>
          </w:tcPr>
          <w:p w14:paraId="337C8ED8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5.</w:t>
            </w:r>
          </w:p>
        </w:tc>
        <w:tc>
          <w:tcPr>
            <w:tcW w:w="3167" w:type="dxa"/>
          </w:tcPr>
          <w:p w14:paraId="4C80C17F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Borduri 15 x 25</w:t>
            </w:r>
          </w:p>
        </w:tc>
        <w:tc>
          <w:tcPr>
            <w:tcW w:w="944" w:type="dxa"/>
          </w:tcPr>
          <w:p w14:paraId="028BF47D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ML</w:t>
            </w:r>
          </w:p>
        </w:tc>
        <w:tc>
          <w:tcPr>
            <w:tcW w:w="1275" w:type="dxa"/>
          </w:tcPr>
          <w:p w14:paraId="4E2F2099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590</w:t>
            </w:r>
          </w:p>
        </w:tc>
        <w:tc>
          <w:tcPr>
            <w:tcW w:w="2268" w:type="dxa"/>
            <w:vAlign w:val="bottom"/>
          </w:tcPr>
          <w:p w14:paraId="0102687A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59 678,50</w:t>
            </w:r>
          </w:p>
        </w:tc>
      </w:tr>
      <w:tr w:rsidR="00661FE9" w:rsidRPr="00B82D90" w14:paraId="436168F2" w14:textId="77777777" w:rsidTr="00F35B81">
        <w:tc>
          <w:tcPr>
            <w:tcW w:w="709" w:type="dxa"/>
          </w:tcPr>
          <w:p w14:paraId="37F2BF70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Cs w:val="24"/>
                <w:lang w:val="ro-RO"/>
              </w:rPr>
              <w:t>6.</w:t>
            </w:r>
          </w:p>
        </w:tc>
        <w:tc>
          <w:tcPr>
            <w:tcW w:w="3167" w:type="dxa"/>
          </w:tcPr>
          <w:p w14:paraId="76A70B71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 xml:space="preserve">Bordură tip </w:t>
            </w:r>
            <w:r w:rsidRPr="00B82D90">
              <w:rPr>
                <w:rFonts w:ascii="Times New Roman" w:hAnsi="Times New Roman"/>
                <w:sz w:val="22"/>
              </w:rPr>
              <w:t>“Ramp</w:t>
            </w:r>
            <w:r w:rsidRPr="00B82D90">
              <w:rPr>
                <w:rFonts w:ascii="Times New Roman" w:hAnsi="Times New Roman"/>
                <w:sz w:val="22"/>
                <w:lang w:val="ro-RO"/>
              </w:rPr>
              <w:t>ă</w:t>
            </w:r>
            <w:r w:rsidRPr="00B82D90">
              <w:rPr>
                <w:rFonts w:ascii="Times New Roman" w:hAnsi="Times New Roman"/>
                <w:sz w:val="22"/>
              </w:rPr>
              <w:t>”</w:t>
            </w:r>
          </w:p>
        </w:tc>
        <w:tc>
          <w:tcPr>
            <w:tcW w:w="944" w:type="dxa"/>
          </w:tcPr>
          <w:p w14:paraId="016EF381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ML</w:t>
            </w:r>
          </w:p>
        </w:tc>
        <w:tc>
          <w:tcPr>
            <w:tcW w:w="1275" w:type="dxa"/>
          </w:tcPr>
          <w:p w14:paraId="18803C4F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35</w:t>
            </w:r>
          </w:p>
        </w:tc>
        <w:tc>
          <w:tcPr>
            <w:tcW w:w="2268" w:type="dxa"/>
            <w:vAlign w:val="bottom"/>
          </w:tcPr>
          <w:p w14:paraId="0A966F21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6 664,000</w:t>
            </w:r>
          </w:p>
          <w:p w14:paraId="48320E75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61FE9" w:rsidRPr="00B82D90" w14:paraId="267BF31C" w14:textId="77777777" w:rsidTr="00F35B81">
        <w:tc>
          <w:tcPr>
            <w:tcW w:w="709" w:type="dxa"/>
          </w:tcPr>
          <w:p w14:paraId="0B03E42F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7.</w:t>
            </w:r>
          </w:p>
        </w:tc>
        <w:tc>
          <w:tcPr>
            <w:tcW w:w="3167" w:type="dxa"/>
          </w:tcPr>
          <w:p w14:paraId="2F559181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Cs w:val="24"/>
                <w:lang w:val="ro-RO"/>
              </w:rPr>
              <w:t>Sant de beton</w:t>
            </w:r>
          </w:p>
        </w:tc>
        <w:tc>
          <w:tcPr>
            <w:tcW w:w="944" w:type="dxa"/>
          </w:tcPr>
          <w:p w14:paraId="00BBBEB6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Cs w:val="24"/>
                <w:lang w:val="ro-RO"/>
              </w:rPr>
              <w:t>ML</w:t>
            </w:r>
          </w:p>
        </w:tc>
        <w:tc>
          <w:tcPr>
            <w:tcW w:w="1275" w:type="dxa"/>
          </w:tcPr>
          <w:p w14:paraId="3D8FEC1D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Cs w:val="24"/>
                <w:lang w:val="ro-RO"/>
              </w:rPr>
              <w:t>520</w:t>
            </w:r>
          </w:p>
        </w:tc>
        <w:tc>
          <w:tcPr>
            <w:tcW w:w="2268" w:type="dxa"/>
            <w:vAlign w:val="bottom"/>
          </w:tcPr>
          <w:p w14:paraId="5561DD84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259 896,00</w:t>
            </w:r>
          </w:p>
        </w:tc>
      </w:tr>
      <w:tr w:rsidR="00661FE9" w:rsidRPr="00B82D90" w14:paraId="286EA11B" w14:textId="77777777" w:rsidTr="00F35B81">
        <w:tc>
          <w:tcPr>
            <w:tcW w:w="709" w:type="dxa"/>
          </w:tcPr>
          <w:p w14:paraId="7C2A510F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8.</w:t>
            </w:r>
          </w:p>
        </w:tc>
        <w:tc>
          <w:tcPr>
            <w:tcW w:w="3167" w:type="dxa"/>
          </w:tcPr>
          <w:p w14:paraId="7E74AF1F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Drumuri laterale</w:t>
            </w:r>
          </w:p>
        </w:tc>
        <w:tc>
          <w:tcPr>
            <w:tcW w:w="944" w:type="dxa"/>
          </w:tcPr>
          <w:p w14:paraId="5D6F3012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MP</w:t>
            </w:r>
          </w:p>
        </w:tc>
        <w:tc>
          <w:tcPr>
            <w:tcW w:w="1275" w:type="dxa"/>
          </w:tcPr>
          <w:p w14:paraId="0D940D77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490</w:t>
            </w:r>
          </w:p>
        </w:tc>
        <w:tc>
          <w:tcPr>
            <w:tcW w:w="2268" w:type="dxa"/>
            <w:vAlign w:val="bottom"/>
          </w:tcPr>
          <w:p w14:paraId="03D5496E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180 761,00</w:t>
            </w:r>
          </w:p>
        </w:tc>
      </w:tr>
      <w:tr w:rsidR="00661FE9" w:rsidRPr="00B82D90" w14:paraId="6110D31D" w14:textId="77777777" w:rsidTr="00F35B81">
        <w:tc>
          <w:tcPr>
            <w:tcW w:w="709" w:type="dxa"/>
          </w:tcPr>
          <w:p w14:paraId="37275FBA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szCs w:val="24"/>
                <w:lang w:val="ro-RO"/>
              </w:rPr>
              <w:t>9.</w:t>
            </w:r>
          </w:p>
        </w:tc>
        <w:tc>
          <w:tcPr>
            <w:tcW w:w="3167" w:type="dxa"/>
          </w:tcPr>
          <w:p w14:paraId="7C903104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szCs w:val="24"/>
                <w:lang w:val="ro-RO"/>
              </w:rPr>
              <w:t xml:space="preserve">Podeț </w:t>
            </w:r>
            <w:proofErr w:type="spellStart"/>
            <w:r w:rsidRPr="00B82D90">
              <w:rPr>
                <w:rFonts w:ascii="Times New Roman" w:hAnsi="Times New Roman"/>
                <w:szCs w:val="24"/>
                <w:lang w:val="ro-RO"/>
              </w:rPr>
              <w:t>Tubuar</w:t>
            </w:r>
            <w:proofErr w:type="spellEnd"/>
            <w:r w:rsidRPr="00B82D90">
              <w:rPr>
                <w:rFonts w:ascii="Times New Roman" w:hAnsi="Times New Roman"/>
                <w:szCs w:val="24"/>
                <w:lang w:val="ro-RO"/>
              </w:rPr>
              <w:t xml:space="preserve"> intrare in curți ɸ500</w:t>
            </w:r>
          </w:p>
        </w:tc>
        <w:tc>
          <w:tcPr>
            <w:tcW w:w="944" w:type="dxa"/>
          </w:tcPr>
          <w:p w14:paraId="42B56D79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sz w:val="18"/>
                <w:szCs w:val="18"/>
                <w:lang w:val="ro-RO"/>
              </w:rPr>
              <w:t>ML/BUC</w:t>
            </w:r>
          </w:p>
        </w:tc>
        <w:tc>
          <w:tcPr>
            <w:tcW w:w="1275" w:type="dxa"/>
          </w:tcPr>
          <w:p w14:paraId="4535A116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B82D90">
              <w:rPr>
                <w:rFonts w:ascii="Times New Roman" w:hAnsi="Times New Roman"/>
                <w:szCs w:val="24"/>
                <w:lang w:val="ro-RO"/>
              </w:rPr>
              <w:t>80/14</w:t>
            </w:r>
          </w:p>
        </w:tc>
        <w:tc>
          <w:tcPr>
            <w:tcW w:w="2268" w:type="dxa"/>
            <w:vAlign w:val="bottom"/>
          </w:tcPr>
          <w:p w14:paraId="35719293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99 960,00</w:t>
            </w:r>
          </w:p>
        </w:tc>
      </w:tr>
      <w:tr w:rsidR="00661FE9" w:rsidRPr="00B82D90" w14:paraId="34B8AF91" w14:textId="77777777" w:rsidTr="00F35B81">
        <w:tc>
          <w:tcPr>
            <w:tcW w:w="709" w:type="dxa"/>
          </w:tcPr>
          <w:p w14:paraId="5D7FE4D6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10.</w:t>
            </w:r>
          </w:p>
        </w:tc>
        <w:tc>
          <w:tcPr>
            <w:tcW w:w="3167" w:type="dxa"/>
          </w:tcPr>
          <w:p w14:paraId="0E7AD5C3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 xml:space="preserve">Plantare </w:t>
            </w:r>
            <w:proofErr w:type="spellStart"/>
            <w:r w:rsidRPr="00B82D90">
              <w:rPr>
                <w:rFonts w:ascii="Times New Roman" w:hAnsi="Times New Roman"/>
                <w:sz w:val="22"/>
                <w:lang w:val="ro-RO"/>
              </w:rPr>
              <w:t>stîlpi</w:t>
            </w:r>
            <w:proofErr w:type="spellEnd"/>
            <w:r w:rsidRPr="00B82D90">
              <w:rPr>
                <w:rFonts w:ascii="Times New Roman" w:hAnsi="Times New Roman"/>
                <w:sz w:val="22"/>
                <w:lang w:val="ro-RO"/>
              </w:rPr>
              <w:t xml:space="preserve"> poligonali </w:t>
            </w:r>
            <w:proofErr w:type="spellStart"/>
            <w:r w:rsidRPr="00B82D90">
              <w:rPr>
                <w:rFonts w:ascii="Times New Roman" w:hAnsi="Times New Roman"/>
                <w:sz w:val="22"/>
                <w:lang w:val="ro-RO"/>
              </w:rPr>
              <w:t>zincți</w:t>
            </w:r>
            <w:proofErr w:type="spellEnd"/>
            <w:r w:rsidRPr="00B82D90">
              <w:rPr>
                <w:rFonts w:ascii="Times New Roman" w:hAnsi="Times New Roman"/>
                <w:sz w:val="22"/>
                <w:lang w:val="ro-RO"/>
              </w:rPr>
              <w:t xml:space="preserve"> 9m</w:t>
            </w:r>
          </w:p>
        </w:tc>
        <w:tc>
          <w:tcPr>
            <w:tcW w:w="944" w:type="dxa"/>
          </w:tcPr>
          <w:p w14:paraId="19676286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BUC</w:t>
            </w:r>
          </w:p>
        </w:tc>
        <w:tc>
          <w:tcPr>
            <w:tcW w:w="1275" w:type="dxa"/>
          </w:tcPr>
          <w:p w14:paraId="2E3B6980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12</w:t>
            </w:r>
          </w:p>
        </w:tc>
        <w:tc>
          <w:tcPr>
            <w:tcW w:w="2268" w:type="dxa"/>
            <w:vAlign w:val="bottom"/>
          </w:tcPr>
          <w:p w14:paraId="384B1D88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57 120,00</w:t>
            </w:r>
          </w:p>
        </w:tc>
      </w:tr>
      <w:tr w:rsidR="00661FE9" w:rsidRPr="00B82D90" w14:paraId="67AD37EA" w14:textId="77777777" w:rsidTr="00F35B81">
        <w:tc>
          <w:tcPr>
            <w:tcW w:w="709" w:type="dxa"/>
          </w:tcPr>
          <w:p w14:paraId="2C341A41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11.</w:t>
            </w:r>
          </w:p>
        </w:tc>
        <w:tc>
          <w:tcPr>
            <w:tcW w:w="3167" w:type="dxa"/>
          </w:tcPr>
          <w:p w14:paraId="65DFFB83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Montare corpuri de iluminat LED rutier 99 W</w:t>
            </w:r>
          </w:p>
        </w:tc>
        <w:tc>
          <w:tcPr>
            <w:tcW w:w="944" w:type="dxa"/>
          </w:tcPr>
          <w:p w14:paraId="5CC0D0DE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BUC</w:t>
            </w:r>
          </w:p>
        </w:tc>
        <w:tc>
          <w:tcPr>
            <w:tcW w:w="1275" w:type="dxa"/>
          </w:tcPr>
          <w:p w14:paraId="6C19AD49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12</w:t>
            </w:r>
          </w:p>
        </w:tc>
        <w:tc>
          <w:tcPr>
            <w:tcW w:w="2268" w:type="dxa"/>
            <w:vAlign w:val="bottom"/>
          </w:tcPr>
          <w:p w14:paraId="3019C527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17 136,00</w:t>
            </w:r>
          </w:p>
        </w:tc>
      </w:tr>
      <w:tr w:rsidR="00661FE9" w:rsidRPr="00B82D90" w14:paraId="43CDD6AD" w14:textId="77777777" w:rsidTr="00F35B81">
        <w:tc>
          <w:tcPr>
            <w:tcW w:w="709" w:type="dxa"/>
          </w:tcPr>
          <w:p w14:paraId="7B470889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12.</w:t>
            </w:r>
          </w:p>
        </w:tc>
        <w:tc>
          <w:tcPr>
            <w:tcW w:w="3167" w:type="dxa"/>
          </w:tcPr>
          <w:p w14:paraId="6F1F6BA0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Pozarea LES ACYABY 3x25+16mmp</w:t>
            </w:r>
          </w:p>
        </w:tc>
        <w:tc>
          <w:tcPr>
            <w:tcW w:w="944" w:type="dxa"/>
          </w:tcPr>
          <w:p w14:paraId="2370BCB5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KM</w:t>
            </w:r>
          </w:p>
        </w:tc>
        <w:tc>
          <w:tcPr>
            <w:tcW w:w="1275" w:type="dxa"/>
          </w:tcPr>
          <w:p w14:paraId="37042EAA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0,48</w:t>
            </w:r>
          </w:p>
        </w:tc>
        <w:tc>
          <w:tcPr>
            <w:tcW w:w="2268" w:type="dxa"/>
            <w:vAlign w:val="bottom"/>
          </w:tcPr>
          <w:p w14:paraId="367F1177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48 552,00</w:t>
            </w:r>
          </w:p>
        </w:tc>
      </w:tr>
      <w:tr w:rsidR="00661FE9" w:rsidRPr="00B82D90" w14:paraId="1D401AE3" w14:textId="77777777" w:rsidTr="00F35B81">
        <w:tc>
          <w:tcPr>
            <w:tcW w:w="709" w:type="dxa"/>
          </w:tcPr>
          <w:p w14:paraId="4AB17986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13.</w:t>
            </w:r>
          </w:p>
        </w:tc>
        <w:tc>
          <w:tcPr>
            <w:tcW w:w="3167" w:type="dxa"/>
          </w:tcPr>
          <w:p w14:paraId="158FD8E2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Pozare tuburi PEHD  Ø63mm</w:t>
            </w:r>
          </w:p>
        </w:tc>
        <w:tc>
          <w:tcPr>
            <w:tcW w:w="944" w:type="dxa"/>
          </w:tcPr>
          <w:p w14:paraId="4A80095A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KM</w:t>
            </w:r>
          </w:p>
        </w:tc>
        <w:tc>
          <w:tcPr>
            <w:tcW w:w="1275" w:type="dxa"/>
          </w:tcPr>
          <w:p w14:paraId="2CF3A4D4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1,254</w:t>
            </w:r>
          </w:p>
        </w:tc>
        <w:tc>
          <w:tcPr>
            <w:tcW w:w="2268" w:type="dxa"/>
            <w:vAlign w:val="bottom"/>
          </w:tcPr>
          <w:p w14:paraId="1A071868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562 275,00</w:t>
            </w:r>
          </w:p>
        </w:tc>
      </w:tr>
      <w:tr w:rsidR="00661FE9" w:rsidRPr="00B82D90" w14:paraId="351E5C63" w14:textId="77777777" w:rsidTr="00F35B81">
        <w:tc>
          <w:tcPr>
            <w:tcW w:w="709" w:type="dxa"/>
          </w:tcPr>
          <w:p w14:paraId="3F54266B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14.</w:t>
            </w:r>
          </w:p>
        </w:tc>
        <w:tc>
          <w:tcPr>
            <w:tcW w:w="3167" w:type="dxa"/>
          </w:tcPr>
          <w:p w14:paraId="1A52BA4E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Pozare tuburi PVC  Ø110mm</w:t>
            </w:r>
          </w:p>
        </w:tc>
        <w:tc>
          <w:tcPr>
            <w:tcW w:w="944" w:type="dxa"/>
          </w:tcPr>
          <w:p w14:paraId="72C1F73C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KM</w:t>
            </w:r>
          </w:p>
        </w:tc>
        <w:tc>
          <w:tcPr>
            <w:tcW w:w="1275" w:type="dxa"/>
          </w:tcPr>
          <w:p w14:paraId="16369BC8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0,084</w:t>
            </w:r>
          </w:p>
        </w:tc>
        <w:tc>
          <w:tcPr>
            <w:tcW w:w="2268" w:type="dxa"/>
            <w:vAlign w:val="bottom"/>
          </w:tcPr>
          <w:p w14:paraId="4802F92F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39 984,00</w:t>
            </w:r>
          </w:p>
        </w:tc>
      </w:tr>
      <w:tr w:rsidR="00661FE9" w:rsidRPr="00B82D90" w14:paraId="1116B533" w14:textId="77777777" w:rsidTr="00F35B81">
        <w:tc>
          <w:tcPr>
            <w:tcW w:w="709" w:type="dxa"/>
          </w:tcPr>
          <w:p w14:paraId="68CB1369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16.</w:t>
            </w:r>
          </w:p>
        </w:tc>
        <w:tc>
          <w:tcPr>
            <w:tcW w:w="3167" w:type="dxa"/>
          </w:tcPr>
          <w:p w14:paraId="51B48DFE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Camin de tragere (FO)</w:t>
            </w:r>
          </w:p>
        </w:tc>
        <w:tc>
          <w:tcPr>
            <w:tcW w:w="944" w:type="dxa"/>
          </w:tcPr>
          <w:p w14:paraId="16B823DD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BUC</w:t>
            </w:r>
          </w:p>
        </w:tc>
        <w:tc>
          <w:tcPr>
            <w:tcW w:w="1275" w:type="dxa"/>
          </w:tcPr>
          <w:p w14:paraId="31449FEA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8</w:t>
            </w:r>
          </w:p>
        </w:tc>
        <w:tc>
          <w:tcPr>
            <w:tcW w:w="2268" w:type="dxa"/>
            <w:vAlign w:val="bottom"/>
          </w:tcPr>
          <w:p w14:paraId="30B7AA8D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36 176,00</w:t>
            </w:r>
          </w:p>
        </w:tc>
      </w:tr>
      <w:tr w:rsidR="00661FE9" w:rsidRPr="00B82D90" w14:paraId="4E75AE97" w14:textId="77777777" w:rsidTr="00F35B81">
        <w:tc>
          <w:tcPr>
            <w:tcW w:w="709" w:type="dxa"/>
          </w:tcPr>
          <w:p w14:paraId="2F320E11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17.</w:t>
            </w:r>
          </w:p>
        </w:tc>
        <w:tc>
          <w:tcPr>
            <w:tcW w:w="3167" w:type="dxa"/>
          </w:tcPr>
          <w:p w14:paraId="2E525FEB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Cămin de branșament (FO)</w:t>
            </w:r>
          </w:p>
        </w:tc>
        <w:tc>
          <w:tcPr>
            <w:tcW w:w="944" w:type="dxa"/>
          </w:tcPr>
          <w:p w14:paraId="293687A0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BUC</w:t>
            </w:r>
          </w:p>
        </w:tc>
        <w:tc>
          <w:tcPr>
            <w:tcW w:w="1275" w:type="dxa"/>
          </w:tcPr>
          <w:p w14:paraId="2BFDC304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16</w:t>
            </w:r>
          </w:p>
        </w:tc>
        <w:tc>
          <w:tcPr>
            <w:tcW w:w="2268" w:type="dxa"/>
            <w:vAlign w:val="bottom"/>
          </w:tcPr>
          <w:p w14:paraId="412F4BA4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17 136,00</w:t>
            </w:r>
          </w:p>
        </w:tc>
      </w:tr>
      <w:tr w:rsidR="00661FE9" w:rsidRPr="00B82D90" w14:paraId="3A58932D" w14:textId="77777777" w:rsidTr="00F35B81">
        <w:tc>
          <w:tcPr>
            <w:tcW w:w="709" w:type="dxa"/>
          </w:tcPr>
          <w:p w14:paraId="13B7B2CC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18.</w:t>
            </w:r>
          </w:p>
        </w:tc>
        <w:tc>
          <w:tcPr>
            <w:tcW w:w="3167" w:type="dxa"/>
          </w:tcPr>
          <w:p w14:paraId="0952EAB8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Relocare stâlpi</w:t>
            </w:r>
          </w:p>
        </w:tc>
        <w:tc>
          <w:tcPr>
            <w:tcW w:w="944" w:type="dxa"/>
          </w:tcPr>
          <w:p w14:paraId="4D034792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BUC</w:t>
            </w:r>
          </w:p>
        </w:tc>
        <w:tc>
          <w:tcPr>
            <w:tcW w:w="1275" w:type="dxa"/>
          </w:tcPr>
          <w:p w14:paraId="11DD84C2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8</w:t>
            </w:r>
          </w:p>
        </w:tc>
        <w:tc>
          <w:tcPr>
            <w:tcW w:w="2268" w:type="dxa"/>
            <w:vAlign w:val="bottom"/>
          </w:tcPr>
          <w:p w14:paraId="7A3ABC59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114 240,00</w:t>
            </w:r>
          </w:p>
        </w:tc>
      </w:tr>
      <w:tr w:rsidR="00661FE9" w:rsidRPr="00B82D90" w14:paraId="077E7E2F" w14:textId="77777777" w:rsidTr="00F35B81">
        <w:tc>
          <w:tcPr>
            <w:tcW w:w="709" w:type="dxa"/>
          </w:tcPr>
          <w:p w14:paraId="7312EE1A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19.</w:t>
            </w:r>
          </w:p>
        </w:tc>
        <w:tc>
          <w:tcPr>
            <w:tcW w:w="3167" w:type="dxa"/>
          </w:tcPr>
          <w:p w14:paraId="38454399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Ridicare la cotă capace de cămin</w:t>
            </w:r>
          </w:p>
        </w:tc>
        <w:tc>
          <w:tcPr>
            <w:tcW w:w="944" w:type="dxa"/>
          </w:tcPr>
          <w:p w14:paraId="543F0AA4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BUC</w:t>
            </w:r>
          </w:p>
        </w:tc>
        <w:tc>
          <w:tcPr>
            <w:tcW w:w="1275" w:type="dxa"/>
          </w:tcPr>
          <w:p w14:paraId="1188090D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8</w:t>
            </w:r>
          </w:p>
        </w:tc>
        <w:tc>
          <w:tcPr>
            <w:tcW w:w="2268" w:type="dxa"/>
            <w:vAlign w:val="bottom"/>
          </w:tcPr>
          <w:p w14:paraId="2ACFF88A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17 136,00</w:t>
            </w:r>
          </w:p>
        </w:tc>
      </w:tr>
      <w:tr w:rsidR="00661FE9" w:rsidRPr="00B82D90" w14:paraId="7BF971E6" w14:textId="77777777" w:rsidTr="00F35B81">
        <w:tc>
          <w:tcPr>
            <w:tcW w:w="709" w:type="dxa"/>
          </w:tcPr>
          <w:p w14:paraId="1ABB7F75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20.</w:t>
            </w:r>
          </w:p>
        </w:tc>
        <w:tc>
          <w:tcPr>
            <w:tcW w:w="3167" w:type="dxa"/>
          </w:tcPr>
          <w:p w14:paraId="26156FB1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Semnalizarea rutieră</w:t>
            </w:r>
          </w:p>
        </w:tc>
        <w:tc>
          <w:tcPr>
            <w:tcW w:w="944" w:type="dxa"/>
          </w:tcPr>
          <w:p w14:paraId="1F6A9805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BUC</w:t>
            </w:r>
          </w:p>
        </w:tc>
        <w:tc>
          <w:tcPr>
            <w:tcW w:w="1275" w:type="dxa"/>
          </w:tcPr>
          <w:p w14:paraId="5756AC91" w14:textId="77777777" w:rsidR="00661FE9" w:rsidRPr="00B82D90" w:rsidRDefault="00661FE9" w:rsidP="00137BC1">
            <w:pPr>
              <w:pStyle w:val="ListParagraph1"/>
              <w:spacing w:afterLines="20" w:after="48" w:line="240" w:lineRule="auto"/>
              <w:ind w:left="0"/>
              <w:jc w:val="right"/>
              <w:rPr>
                <w:rFonts w:ascii="Times New Roman" w:hAnsi="Times New Roman"/>
                <w:sz w:val="22"/>
                <w:lang w:val="ro-RO"/>
              </w:rPr>
            </w:pPr>
            <w:r w:rsidRPr="00B82D90">
              <w:rPr>
                <w:rFonts w:ascii="Times New Roman" w:hAnsi="Times New Roman"/>
                <w:sz w:val="22"/>
                <w:lang w:val="ro-RO"/>
              </w:rPr>
              <w:t>14</w:t>
            </w:r>
          </w:p>
        </w:tc>
        <w:tc>
          <w:tcPr>
            <w:tcW w:w="2268" w:type="dxa"/>
          </w:tcPr>
          <w:p w14:paraId="33270BB8" w14:textId="77777777" w:rsidR="00661FE9" w:rsidRPr="00B82D90" w:rsidRDefault="00661FE9" w:rsidP="00137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</w:pPr>
            <w:r w:rsidRPr="00B82D90">
              <w:rPr>
                <w:rFonts w:ascii="Times New Roman" w:eastAsia="Calibri" w:hAnsi="Times New Roman" w:cs="Times New Roman"/>
                <w:color w:val="000000"/>
                <w:szCs w:val="24"/>
                <w:lang w:val="en-US"/>
              </w:rPr>
              <w:t>12 423,60</w:t>
            </w:r>
          </w:p>
        </w:tc>
      </w:tr>
    </w:tbl>
    <w:p w14:paraId="2B937F83" w14:textId="77777777" w:rsidR="00661FE9" w:rsidRPr="00B82D90" w:rsidRDefault="00661FE9" w:rsidP="00137BC1">
      <w:pPr>
        <w:pStyle w:val="subsubTutlu"/>
        <w:numPr>
          <w:ilvl w:val="0"/>
          <w:numId w:val="0"/>
        </w:numPr>
        <w:spacing w:afterLines="20" w:after="48" w:line="240" w:lineRule="auto"/>
        <w:ind w:left="720"/>
        <w:rPr>
          <w:rFonts w:ascii="Times New Roman" w:hAnsi="Times New Roman" w:cs="Times New Roman"/>
          <w:b/>
          <w:bCs/>
        </w:rPr>
      </w:pPr>
      <w:bookmarkStart w:id="9" w:name="_Toc474137861"/>
    </w:p>
    <w:p w14:paraId="548FA146" w14:textId="77777777" w:rsidR="00661FE9" w:rsidRPr="00B82D90" w:rsidRDefault="00661FE9" w:rsidP="00137BC1">
      <w:pPr>
        <w:pStyle w:val="subsubTutlu"/>
        <w:numPr>
          <w:ilvl w:val="0"/>
          <w:numId w:val="9"/>
        </w:numPr>
        <w:spacing w:afterLines="20" w:after="48" w:line="240" w:lineRule="auto"/>
        <w:ind w:left="720" w:hanging="540"/>
        <w:rPr>
          <w:rFonts w:ascii="Times New Roman" w:hAnsi="Times New Roman" w:cs="Times New Roman"/>
          <w:b/>
          <w:bCs/>
        </w:rPr>
      </w:pPr>
      <w:bookmarkStart w:id="10" w:name="_Toc474137862"/>
      <w:bookmarkEnd w:id="9"/>
      <w:r w:rsidRPr="00B82D90">
        <w:rPr>
          <w:rFonts w:ascii="Times New Roman" w:hAnsi="Times New Roman" w:cs="Times New Roman"/>
          <w:b/>
          <w:bCs/>
        </w:rPr>
        <w:t>durata estimată de execuție a obiectivului de investiții, exprimată în luni.</w:t>
      </w:r>
      <w:bookmarkEnd w:id="10"/>
    </w:p>
    <w:p w14:paraId="252AEEB8" w14:textId="77777777" w:rsidR="00661FE9" w:rsidRPr="00B82D90" w:rsidRDefault="00661FE9" w:rsidP="00137BC1">
      <w:pPr>
        <w:spacing w:afterLines="20" w:after="48" w:line="240" w:lineRule="auto"/>
        <w:ind w:firstLine="720"/>
        <w:rPr>
          <w:rFonts w:ascii="Times New Roman" w:hAnsi="Times New Roman" w:cs="Times New Roman"/>
          <w:szCs w:val="24"/>
        </w:rPr>
      </w:pPr>
      <w:r w:rsidRPr="00B82D90">
        <w:rPr>
          <w:rFonts w:ascii="Times New Roman" w:hAnsi="Times New Roman" w:cs="Times New Roman"/>
          <w:szCs w:val="24"/>
        </w:rPr>
        <w:t>Durata de realizare a lucrărilor de execuție este de 7 luni.</w:t>
      </w:r>
    </w:p>
    <w:p w14:paraId="7B14DF15" w14:textId="77777777" w:rsidR="00661FE9" w:rsidRDefault="00661FE9" w:rsidP="00137BC1">
      <w:pPr>
        <w:spacing w:afterLines="20" w:after="48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6ABF2B74" w14:textId="1522ED4B" w:rsidR="00661FE9" w:rsidRPr="00C07052" w:rsidRDefault="00661FE9" w:rsidP="00137BC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it-IT"/>
          <w14:ligatures w14:val="none"/>
        </w:rPr>
      </w:pPr>
      <w:r w:rsidRPr="00C07052"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val="es-ES"/>
          <w14:ligatures w14:val="none"/>
        </w:rPr>
        <w:tab/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cele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prezentate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propunem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spre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Consiliului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Local Municipal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-Mureş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Documentația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indicatorii tehnico-economici, conform D.A.L.I. anexat, pentru obiectivul de </w:t>
      </w:r>
      <w:proofErr w:type="spellStart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investiţii</w:t>
      </w:r>
      <w:proofErr w:type="spellEnd"/>
      <w:r w:rsidRPr="00C0705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C0705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it-IT"/>
          <w14:ligatures w14:val="none"/>
        </w:rPr>
        <w:t xml:space="preserve">„ – Modernizare str. 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Zeno Vancea</w:t>
      </w:r>
      <w:r w:rsidR="0044182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</w:t>
      </w:r>
      <w:r w:rsidR="0044182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– ETAPA 1</w:t>
      </w:r>
      <w:r w:rsidR="0044182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it-IT"/>
          <w14:ligatures w14:val="none"/>
        </w:rPr>
        <w:t xml:space="preserve"> </w:t>
      </w:r>
      <w:r w:rsidRPr="00C0705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it-IT"/>
          <w14:ligatures w14:val="none"/>
        </w:rPr>
        <w:t>.</w:t>
      </w:r>
    </w:p>
    <w:p w14:paraId="7AA21706" w14:textId="77777777" w:rsidR="00661FE9" w:rsidRPr="00C07052" w:rsidRDefault="00661FE9" w:rsidP="00661FE9">
      <w:p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75A3AA4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ind w:firstLine="108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       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Viceprimar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     </w:t>
      </w: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</w:t>
      </w:r>
      <w:proofErr w:type="gramStart"/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</w:t>
      </w:r>
      <w:proofErr w:type="gramEnd"/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executiv</w:t>
      </w:r>
      <w:proofErr w:type="spellEnd"/>
    </w:p>
    <w:p w14:paraId="1B8869FD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C</w:t>
      </w:r>
      <w:proofErr w:type="spellStart"/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ălin</w:t>
      </w:r>
      <w:proofErr w:type="spellEnd"/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Moldovan</w:t>
      </w: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ing. Racz Lucian</w:t>
      </w:r>
    </w:p>
    <w:p w14:paraId="7BC7BFD1" w14:textId="77777777" w:rsidR="00661FE9" w:rsidRPr="00C07052" w:rsidRDefault="00661FE9" w:rsidP="00137BC1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916BD85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Aviz </w:t>
      </w:r>
      <w:proofErr w:type="spellStart"/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Aviz </w:t>
      </w:r>
      <w:proofErr w:type="spellStart"/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</w:p>
    <w:p w14:paraId="38717640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DIRECTOR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Direcția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Economică</w:t>
      </w:r>
      <w:proofErr w:type="spellEnd"/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</w:t>
      </w:r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 SPADP</w:t>
      </w: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</w:t>
      </w:r>
    </w:p>
    <w:p w14:paraId="300A519D" w14:textId="77777777" w:rsidR="00137BC1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</w:t>
      </w:r>
      <w:proofErr w:type="spellStart"/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ec</w:t>
      </w:r>
      <w:proofErr w:type="spellEnd"/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. Anca Fodor</w:t>
      </w: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ing. Florian Moldovan </w:t>
      </w:r>
    </w:p>
    <w:p w14:paraId="73D25468" w14:textId="1BBCAB74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</w:p>
    <w:p w14:paraId="5F961551" w14:textId="77777777" w:rsidR="00137BC1" w:rsidRDefault="00661FE9" w:rsidP="00137BC1">
      <w:pPr>
        <w:widowControl w:val="0"/>
        <w:tabs>
          <w:tab w:val="left" w:pos="-720"/>
        </w:tabs>
        <w:suppressAutoHyphens/>
        <w:spacing w:after="0" w:line="276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</w:t>
      </w:r>
      <w:r w:rsidRPr="00C07052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*Actele administrative sunt hotărârile de Consiliu local care intră în vigoare </w:t>
      </w:r>
      <w:proofErr w:type="spellStart"/>
      <w:r w:rsidRPr="00C07052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şi</w:t>
      </w:r>
      <w:proofErr w:type="spellEnd"/>
      <w:r w:rsidRPr="00C07052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 produc efecte juridice după îndeplinirea </w:t>
      </w:r>
      <w:proofErr w:type="spellStart"/>
      <w:r w:rsidRPr="00C07052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condiţiilor</w:t>
      </w:r>
      <w:proofErr w:type="spellEnd"/>
      <w:r w:rsidRPr="00C07052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 prevăzute de art. 129, art. 139 din O.U.G. nr. 57/2019 privind Codul Administrati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v</w:t>
      </w:r>
    </w:p>
    <w:p w14:paraId="03FD0C74" w14:textId="099977D0" w:rsidR="00661FE9" w:rsidRPr="00137BC1" w:rsidRDefault="00661FE9" w:rsidP="00137BC1">
      <w:pPr>
        <w:widowControl w:val="0"/>
        <w:tabs>
          <w:tab w:val="left" w:pos="-720"/>
        </w:tabs>
        <w:suppressAutoHyphens/>
        <w:spacing w:after="0" w:line="276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lastRenderedPageBreak/>
        <w:t xml:space="preserve">ROMÂNIA                                                                                 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                </w:t>
      </w:r>
      <w:proofErr w:type="spellStart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Proiect</w:t>
      </w:r>
      <w:proofErr w:type="spellEnd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</w:p>
    <w:p w14:paraId="1DD3646E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JUDEŢUL MUREŞ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                                                                                     </w:t>
      </w:r>
      <w:proofErr w:type="gramStart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(</w:t>
      </w:r>
      <w:proofErr w:type="spellStart"/>
      <w:proofErr w:type="gramEnd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nu</w:t>
      </w:r>
      <w:proofErr w:type="spellEnd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produce efecte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juridice</w:t>
      </w:r>
      <w:proofErr w:type="spellEnd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) *</w:t>
      </w:r>
    </w:p>
    <w:p w14:paraId="51C0A2D5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CONSILIUL LOCAL MUNICIPAL TÂRGU MUREŞ </w:t>
      </w:r>
    </w:p>
    <w:p w14:paraId="66339B2B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                    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</w:t>
      </w:r>
      <w:proofErr w:type="spellStart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Iniţiator</w:t>
      </w:r>
      <w:proofErr w:type="spellEnd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PRIMAR</w:t>
      </w:r>
    </w:p>
    <w:p w14:paraId="64D4BFFF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ind w:firstLine="1080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     So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ós Zoltán</w:t>
      </w:r>
    </w:p>
    <w:p w14:paraId="50D691BF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</w:p>
    <w:p w14:paraId="52A22CBE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H O T Ă R Â R E A     </w:t>
      </w:r>
      <w:proofErr w:type="spellStart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nr</w:t>
      </w:r>
      <w:proofErr w:type="spellEnd"/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. ______</w:t>
      </w:r>
    </w:p>
    <w:p w14:paraId="329B657E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E915EE7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din _____________________ 2026</w:t>
      </w:r>
    </w:p>
    <w:p w14:paraId="79F28C5F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center"/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es-ES"/>
          <w14:ligatures w14:val="none"/>
        </w:rPr>
      </w:pPr>
    </w:p>
    <w:p w14:paraId="69000B26" w14:textId="77777777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bookmarkStart w:id="11" w:name="_Hlk216161397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privind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tehnico-  </w:t>
      </w:r>
    </w:p>
    <w:p w14:paraId="41B8ADB6" w14:textId="1931EDFA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economici</w:t>
      </w:r>
      <w:proofErr w:type="spellEnd"/>
      <w:r w:rsidR="00363678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– Etapa I,</w:t>
      </w:r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  <w:r w:rsidR="00363678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- </w:t>
      </w:r>
    </w:p>
    <w:p w14:paraId="64ECF116" w14:textId="544090ED" w:rsidR="00661FE9" w:rsidRPr="00C07052" w:rsidRDefault="00661FE9" w:rsidP="00661FE9">
      <w:pPr>
        <w:widowControl w:val="0"/>
        <w:tabs>
          <w:tab w:val="left" w:pos="-720"/>
        </w:tabs>
        <w:suppressAutoHyphens/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                        „</w:t>
      </w:r>
      <w:r w:rsidR="0044182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Modernizare str. Zeno Vancea”</w:t>
      </w:r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0"/>
          <w:szCs w:val="20"/>
          <w:lang w:val="es-ES"/>
          <w14:ligatures w14:val="none"/>
        </w:rPr>
        <w:tab/>
      </w:r>
    </w:p>
    <w:bookmarkEnd w:id="11"/>
    <w:p w14:paraId="70E9CE41" w14:textId="77777777" w:rsidR="00661FE9" w:rsidRPr="00C07052" w:rsidRDefault="00661FE9" w:rsidP="00661FE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</w:pPr>
    </w:p>
    <w:p w14:paraId="549A77B7" w14:textId="77777777" w:rsidR="00661FE9" w:rsidRPr="00C07052" w:rsidRDefault="00661FE9" w:rsidP="00441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      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Consiliul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Local al Municipiului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Mureș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întrunit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ședință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ordinară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lucru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,</w:t>
      </w:r>
    </w:p>
    <w:p w14:paraId="44EF9B18" w14:textId="77777777" w:rsidR="00661FE9" w:rsidRPr="00C07052" w:rsidRDefault="00661FE9" w:rsidP="00441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</w:t>
      </w:r>
    </w:p>
    <w:p w14:paraId="371DCBF9" w14:textId="77777777" w:rsidR="00661FE9" w:rsidRPr="00C07052" w:rsidRDefault="00661FE9" w:rsidP="00441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:</w:t>
      </w:r>
    </w:p>
    <w:p w14:paraId="0D26EAA6" w14:textId="65E83AB7" w:rsidR="00661FE9" w:rsidRPr="00C07052" w:rsidRDefault="00661FE9" w:rsidP="00441821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 w:rsidRPr="00C07052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Referatul de aprobare nr.</w:t>
      </w:r>
      <w:r w:rsidR="00137BC1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11941/522/13.03.2026</w:t>
      </w:r>
      <w:r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C07052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inițiat de Primar prin </w:t>
      </w:r>
      <w:proofErr w:type="spellStart"/>
      <w:r w:rsidRPr="00C07052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Direcţia</w:t>
      </w:r>
      <w:proofErr w:type="spellEnd"/>
      <w:r w:rsidRPr="00C07052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Tehnică</w:t>
      </w:r>
      <w:bookmarkStart w:id="12" w:name="_Hlk2852973"/>
      <w:r w:rsidRPr="00C07052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, </w:t>
      </w:r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privind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tehnico-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economici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bookmarkStart w:id="13" w:name="_Hlk105497324"/>
      <w:bookmarkStart w:id="14" w:name="_Hlk105497167"/>
      <w:r w:rsidRPr="00C070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„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Modernizare str. Zeno Vancea”</w:t>
      </w:r>
      <w:bookmarkStart w:id="15" w:name="_Hlk216257137"/>
      <w:bookmarkEnd w:id="13"/>
      <w:r w:rsidRPr="00C07052"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  <w:t>,</w:t>
      </w:r>
    </w:p>
    <w:bookmarkEnd w:id="12"/>
    <w:bookmarkEnd w:id="14"/>
    <w:bookmarkEnd w:id="15"/>
    <w:p w14:paraId="290497F4" w14:textId="77777777" w:rsidR="00661FE9" w:rsidRPr="00C07052" w:rsidRDefault="00661FE9" w:rsidP="00441821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 w:rsidRPr="00C07052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it-IT"/>
          <w14:ligatures w14:val="none"/>
        </w:rPr>
        <w:t>Avizul favorabil al Administrației Domeniului Public, respectiv al Direcției economice;</w:t>
      </w:r>
    </w:p>
    <w:p w14:paraId="30464794" w14:textId="77777777" w:rsidR="00661FE9" w:rsidRPr="00C07052" w:rsidRDefault="00661FE9" w:rsidP="00441821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juridice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contencios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administrativ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administrație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publică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locală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1334CDBD" w14:textId="77777777" w:rsidR="00661FE9" w:rsidRPr="00C07052" w:rsidRDefault="00661FE9" w:rsidP="00441821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Arhitect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șef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6BC57E62" w14:textId="77777777" w:rsidR="00661FE9" w:rsidRPr="00C07052" w:rsidRDefault="00661FE9" w:rsidP="00441821">
      <w:pPr>
        <w:widowControl w:val="0"/>
        <w:tabs>
          <w:tab w:val="left" w:pos="-720"/>
        </w:tabs>
        <w:suppressAutoHyphens/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Luând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C07052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considerare</w:t>
      </w:r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comisiilor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din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cadrul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Consiliului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local al Municipiului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Mureș</w:t>
      </w:r>
      <w:proofErr w:type="spellEnd"/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  <w:r w:rsidRPr="00C07052">
        <w:rPr>
          <w:rFonts w:ascii="Times New Roman" w:eastAsia="Times New Roman" w:hAnsi="Times New Roman" w:cs="Times New Roman"/>
          <w:iCs/>
          <w:spacing w:val="-2"/>
          <w:kern w:val="0"/>
          <w:sz w:val="20"/>
          <w:szCs w:val="20"/>
          <w:lang w:val="es-ES"/>
          <w14:ligatures w14:val="none"/>
        </w:rPr>
        <w:tab/>
      </w:r>
    </w:p>
    <w:p w14:paraId="128E74AF" w14:textId="77777777" w:rsidR="00661FE9" w:rsidRPr="00C07052" w:rsidRDefault="00661FE9" w:rsidP="00441821">
      <w:pPr>
        <w:spacing w:after="0" w:line="240" w:lineRule="auto"/>
        <w:ind w:left="284" w:firstLine="85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C0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În conformitate cu prevederile:</w:t>
      </w:r>
    </w:p>
    <w:p w14:paraId="7E1F1372" w14:textId="77777777" w:rsidR="00661FE9" w:rsidRPr="00C07052" w:rsidRDefault="00661FE9" w:rsidP="00441821">
      <w:pPr>
        <w:numPr>
          <w:ilvl w:val="0"/>
          <w:numId w:val="3"/>
        </w:numPr>
        <w:spacing w:after="0" w:line="240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bookmarkStart w:id="16" w:name="_Hlk80172456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66 </w:t>
      </w:r>
      <w:proofErr w:type="spellStart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pct</w:t>
      </w:r>
      <w:proofErr w:type="spellEnd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1 din </w:t>
      </w:r>
      <w:proofErr w:type="spellStart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Ordonanţa</w:t>
      </w:r>
      <w:proofErr w:type="spellEnd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urgenţă</w:t>
      </w:r>
      <w:proofErr w:type="spellEnd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Guvernului nr. 114/2018 privind instituirea unor măsuri în domeniul </w:t>
      </w:r>
      <w:proofErr w:type="spellStart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investiţiilor</w:t>
      </w:r>
      <w:proofErr w:type="spellEnd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publice </w:t>
      </w:r>
      <w:proofErr w:type="spellStart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unor măsuri fiscal bugetare; </w:t>
      </w:r>
    </w:p>
    <w:p w14:paraId="0939ED42" w14:textId="77777777" w:rsidR="00661FE9" w:rsidRPr="00C07052" w:rsidRDefault="00661FE9" w:rsidP="00441821">
      <w:pPr>
        <w:numPr>
          <w:ilvl w:val="0"/>
          <w:numId w:val="3"/>
        </w:numPr>
        <w:spacing w:after="0" w:line="240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Art. 7, art. 9 din HG nr. 907/2016 privind etapele de elaborare şi conţinutul-cadru al documentaţiilor tehnico-economice aferente obiectivelor/proiectelor de investiţii finanţate din fonduri publice, cu modificările şi completările ulterioare;</w:t>
      </w:r>
    </w:p>
    <w:bookmarkEnd w:id="16"/>
    <w:p w14:paraId="0E4FC5BC" w14:textId="77777777" w:rsidR="00661FE9" w:rsidRPr="00C07052" w:rsidRDefault="00661FE9" w:rsidP="00441821">
      <w:pPr>
        <w:numPr>
          <w:ilvl w:val="0"/>
          <w:numId w:val="3"/>
        </w:numPr>
        <w:suppressAutoHyphens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Legii nr. 24/2000 privind normele de tehnică legislativă pentru elaborarea actelor normative, republicată, cu modificările </w:t>
      </w:r>
      <w:proofErr w:type="spellStart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completările ulterioare;</w:t>
      </w:r>
    </w:p>
    <w:p w14:paraId="25617F16" w14:textId="77777777" w:rsidR="00661FE9" w:rsidRPr="00C07052" w:rsidRDefault="00661FE9" w:rsidP="00441821">
      <w:pPr>
        <w:numPr>
          <w:ilvl w:val="0"/>
          <w:numId w:val="3"/>
        </w:numPr>
        <w:suppressAutoHyphens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1 alin. (2) din Legea nr. 500/2002 privind </w:t>
      </w:r>
      <w:proofErr w:type="spellStart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finanţele</w:t>
      </w:r>
      <w:proofErr w:type="spellEnd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publice locale, cu modificările </w:t>
      </w:r>
      <w:proofErr w:type="spellStart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ccompletările</w:t>
      </w:r>
      <w:proofErr w:type="spellEnd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ulterioare; </w:t>
      </w:r>
    </w:p>
    <w:p w14:paraId="285534E7" w14:textId="77777777" w:rsidR="00661FE9" w:rsidRPr="00C07052" w:rsidRDefault="00661FE9" w:rsidP="00441821">
      <w:pPr>
        <w:numPr>
          <w:ilvl w:val="0"/>
          <w:numId w:val="3"/>
        </w:numPr>
        <w:suppressAutoHyphens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 alin. (4), art. </w:t>
      </w:r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44, alin. (1) și art. 45 al Legii nr. 273/2006 privind </w:t>
      </w:r>
      <w:proofErr w:type="spellStart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finanţele</w:t>
      </w:r>
      <w:proofErr w:type="spellEnd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publice locale, cu modificările </w:t>
      </w:r>
      <w:proofErr w:type="spellStart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 w:rsidRPr="00C0705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completările ulterioare;</w:t>
      </w:r>
    </w:p>
    <w:p w14:paraId="67DB4773" w14:textId="77777777" w:rsidR="00661FE9" w:rsidRPr="00C07052" w:rsidRDefault="00661FE9" w:rsidP="00723335">
      <w:pPr>
        <w:suppressAutoHyphens/>
        <w:spacing w:after="0" w:line="240" w:lineRule="auto"/>
        <w:ind w:left="284" w:firstLine="872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C0705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În temeiul</w:t>
      </w:r>
      <w:r w:rsidRPr="00C070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705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prevederilor</w:t>
      </w:r>
      <w:r w:rsidRPr="00C070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rt. 129 alin. (1), alin. (14), art. 139, art. 196, alin. (1) li. „a” și ale art. 243, alin (1), lit. „a” din OUG nr. 57/05.07.2019 privind Codul administrativ, cu modificările </w:t>
      </w:r>
      <w:proofErr w:type="spellStart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completările ulterioare,</w:t>
      </w:r>
    </w:p>
    <w:p w14:paraId="31514916" w14:textId="77777777" w:rsidR="00661FE9" w:rsidRPr="00C07052" w:rsidRDefault="00661FE9" w:rsidP="00723335">
      <w:pPr>
        <w:spacing w:after="0" w:line="240" w:lineRule="auto"/>
        <w:ind w:left="284" w:firstLine="872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66D8BF7" w14:textId="77777777" w:rsidR="00661FE9" w:rsidRPr="00C07052" w:rsidRDefault="00661FE9" w:rsidP="004418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H o t ă r ă </w:t>
      </w:r>
      <w:proofErr w:type="spellStart"/>
      <w:r w:rsidRPr="00C0705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ş</w:t>
      </w:r>
      <w:proofErr w:type="spellEnd"/>
      <w:r w:rsidRPr="00C0705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t e :</w:t>
      </w:r>
    </w:p>
    <w:p w14:paraId="039F3456" w14:textId="77777777" w:rsidR="00661FE9" w:rsidRPr="00C07052" w:rsidRDefault="00661FE9" w:rsidP="004418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0705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p w14:paraId="142E0F9A" w14:textId="6E9C711E" w:rsidR="00441821" w:rsidRDefault="00661FE9" w:rsidP="00441821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Art.1.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aprobă </w:t>
      </w:r>
      <w:r w:rsidRPr="00C0705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Documentația de Avizare a Lucrărilor de Intervenții </w:t>
      </w:r>
      <w:r w:rsidRPr="00C07052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pentru obiectivul Modernizare str.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Zeno Vancea</w:t>
      </w:r>
      <w:r w:rsidR="0044182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și </w:t>
      </w:r>
      <w:r w:rsidRPr="00C070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indicatorii tehnico–economici,</w:t>
      </w:r>
      <w:r w:rsidR="0044182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pentru </w:t>
      </w:r>
      <w:r w:rsidR="0072333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723335" w:rsidRPr="0072333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Etapa </w:t>
      </w:r>
      <w:r w:rsidR="0072333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="00137B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conform anexei </w:t>
      </w:r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care </w:t>
      </w:r>
      <w:proofErr w:type="spellStart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face</w:t>
      </w:r>
      <w:proofErr w:type="spellEnd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parte </w:t>
      </w:r>
      <w:proofErr w:type="spellStart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integrantă</w:t>
      </w:r>
      <w:proofErr w:type="spellEnd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din </w:t>
      </w:r>
      <w:proofErr w:type="spellStart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prezenta</w:t>
      </w:r>
      <w:proofErr w:type="spellEnd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</w:t>
      </w:r>
      <w:proofErr w:type="spellStart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hotărâre</w:t>
      </w:r>
      <w:proofErr w:type="spellEnd"/>
      <w:r w:rsidRPr="00C0705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, 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după cum urmează:</w:t>
      </w:r>
    </w:p>
    <w:p w14:paraId="4FD4DF10" w14:textId="77777777" w:rsidR="00441821" w:rsidRDefault="00441821" w:rsidP="00441821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A7842A" w14:textId="46193361" w:rsidR="00661FE9" w:rsidRPr="00C07052" w:rsidRDefault="00661FE9" w:rsidP="00441821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E85E638" w14:textId="77777777" w:rsidR="00661FE9" w:rsidRDefault="00661FE9" w:rsidP="004418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21DDDD91" w14:textId="77777777" w:rsidR="00661FE9" w:rsidRPr="00B82D90" w:rsidRDefault="00661FE9" w:rsidP="00441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lastRenderedPageBreak/>
        <w:t>Principalii indicatori tehnico-economici aferenți obiectului de investiții</w:t>
      </w:r>
    </w:p>
    <w:p w14:paraId="5789DAD1" w14:textId="77777777" w:rsidR="00661FE9" w:rsidRPr="00B82D90" w:rsidRDefault="00661FE9" w:rsidP="00441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5E9C6747" w14:textId="77777777" w:rsidR="00661FE9" w:rsidRPr="00B82D90" w:rsidRDefault="00661FE9" w:rsidP="0044182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bookmarkStart w:id="17" w:name="_Hlk212791881"/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Valoarea totală a investiției cu detalierea pe structura devizului general</w:t>
      </w:r>
    </w:p>
    <w:p w14:paraId="31330974" w14:textId="77777777" w:rsidR="00661FE9" w:rsidRPr="00B82D90" w:rsidRDefault="00661FE9" w:rsidP="0044182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Valoarea totală a investiției este de: 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3.567.976,21 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lei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fără  TVA</w:t>
      </w:r>
    </w:p>
    <w:p w14:paraId="0DFE67E2" w14:textId="77777777" w:rsidR="00661FE9" w:rsidRPr="00B82D90" w:rsidRDefault="00661FE9" w:rsidP="00441821">
      <w:pPr>
        <w:spacing w:after="0" w:line="240" w:lineRule="auto"/>
        <w:ind w:left="360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4.311.540.96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lei</w:t>
      </w:r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TVA inclus</w:t>
      </w:r>
    </w:p>
    <w:p w14:paraId="73E3FA2D" w14:textId="77777777" w:rsidR="00661FE9" w:rsidRPr="00B82D90" w:rsidRDefault="00661FE9" w:rsidP="0044182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C018F94" w14:textId="77777777" w:rsidR="00661FE9" w:rsidRPr="00B82D90" w:rsidRDefault="00661FE9" w:rsidP="0044182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2EDE4BA" w14:textId="77777777" w:rsidR="00661FE9" w:rsidRPr="00B82D90" w:rsidRDefault="00661FE9" w:rsidP="0044182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       din care C+M :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2.335.610,00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lei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fără TVA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</w:t>
      </w:r>
    </w:p>
    <w:p w14:paraId="6B6C83BE" w14:textId="77777777" w:rsidR="00661FE9" w:rsidRPr="00B82D90" w:rsidRDefault="00661FE9" w:rsidP="0044182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       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2.826.088,10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lei 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TVA inclus  </w:t>
      </w:r>
      <w:bookmarkEnd w:id="17"/>
    </w:p>
    <w:p w14:paraId="3D06F780" w14:textId="77777777" w:rsidR="00661FE9" w:rsidRPr="00B82D90" w:rsidRDefault="00661FE9" w:rsidP="0044182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4F51BD7E" w14:textId="77777777" w:rsidR="00661FE9" w:rsidRPr="00B82D90" w:rsidRDefault="00661FE9" w:rsidP="00441821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Capacități: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Obiectivul de investiții are următoarele caracteristici:</w:t>
      </w:r>
    </w:p>
    <w:p w14:paraId="0DDF7C5E" w14:textId="77777777" w:rsidR="00661FE9" w:rsidRPr="00B82D90" w:rsidRDefault="00661FE9" w:rsidP="0044182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Lungime drum totală    =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512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1B2E3B6" w14:textId="77777777" w:rsidR="00661FE9" w:rsidRPr="00B82D90" w:rsidRDefault="00661FE9" w:rsidP="0044182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Suprafață   </w:t>
      </w:r>
      <w:r w:rsidRPr="003009EF"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>carosabilă ocupată de lucrare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5109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mp.</w:t>
      </w:r>
    </w:p>
    <w:p w14:paraId="010B2AF3" w14:textId="77777777" w:rsidR="00661FE9" w:rsidRPr="00C07052" w:rsidRDefault="00661FE9" w:rsidP="0044182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52A6680B" w14:textId="17B54875" w:rsidR="00661FE9" w:rsidRDefault="00661FE9" w:rsidP="0044182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C07052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D.A.L.I. este prezentat în Anexa nr. 1, anexă care face parte integrantă din prezenta hotărâre.</w:t>
      </w:r>
      <w:r w:rsidRPr="00A4370D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</w:p>
    <w:p w14:paraId="7B4142A7" w14:textId="77777777" w:rsidR="00363678" w:rsidRDefault="00363678" w:rsidP="0044182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4443CA1C" w14:textId="5925F0A5" w:rsidR="00363678" w:rsidRPr="00363678" w:rsidRDefault="00363678" w:rsidP="00363678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63678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Art. 2.</w:t>
      </w:r>
      <w:r w:rsidRPr="00363678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3636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După clarificarea situației juridice a întregului teren necesar asigurării profilului transversal al corpului de drum conform documentației de urbanism aprobate, se va trece la amenajarea străzii conform planului de situație „ETAPA 2”</w:t>
      </w:r>
    </w:p>
    <w:p w14:paraId="4F61C6A7" w14:textId="77AD7952" w:rsidR="00363678" w:rsidRPr="00A4370D" w:rsidRDefault="00363678" w:rsidP="0044182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7A0D9F05" w14:textId="03C76706" w:rsidR="00723335" w:rsidRPr="00A4370D" w:rsidRDefault="00723335" w:rsidP="0072333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C0705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3</w:t>
      </w:r>
      <w:r w:rsidRPr="00C0705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A4370D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Se declară de utilitate publică de interes local obiectivul de investiții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r w:rsidRPr="00C0705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Modernizare str. Zeno Vancea</w:t>
      </w:r>
      <w:r w:rsidRPr="00A4370D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”</w:t>
      </w:r>
      <w:r w:rsidRPr="00A4370D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</w:p>
    <w:p w14:paraId="1EBAD6DB" w14:textId="779A826B" w:rsidR="00723335" w:rsidRPr="00C07052" w:rsidRDefault="00723335" w:rsidP="00441821">
      <w:pPr>
        <w:spacing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6DE6719" w14:textId="3A9A12B0" w:rsidR="00661FE9" w:rsidRPr="00C07052" w:rsidRDefault="00661FE9" w:rsidP="00441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C0705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 w:rsidR="0044182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4</w:t>
      </w:r>
      <w:r w:rsidRPr="00C0705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Cu aducere la îndeplinire a prevederilor prezentei hotărâri se încredințează Executivul Municipiului Târgu Mureș prin Direcția Tehnică, Direcția Juridică, Direcția Economică și Serviciul Public Administrația Domeniului Public.</w:t>
      </w:r>
    </w:p>
    <w:p w14:paraId="4D262557" w14:textId="77777777" w:rsidR="00661FE9" w:rsidRPr="00C07052" w:rsidRDefault="00661FE9" w:rsidP="00441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B734CCD" w14:textId="77777777" w:rsidR="00661FE9" w:rsidRPr="00C07052" w:rsidRDefault="00661FE9" w:rsidP="00441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  <w:t>Art.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4</w:t>
      </w:r>
      <w:r w:rsidRPr="00C07052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.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Județului Mureș pentru exercitarea controlului de legalitate.</w:t>
      </w:r>
    </w:p>
    <w:p w14:paraId="21563848" w14:textId="77777777" w:rsidR="00661FE9" w:rsidRPr="00C07052" w:rsidRDefault="00661FE9" w:rsidP="00441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B9D38A" w14:textId="77777777" w:rsidR="00661FE9" w:rsidRPr="00C07052" w:rsidRDefault="00661FE9" w:rsidP="00441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8" w:name="_Hlk80102638"/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0705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C0705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Prezenta hotărâre se comunică:</w:t>
      </w:r>
    </w:p>
    <w:p w14:paraId="0AF4FD26" w14:textId="77777777" w:rsidR="00661FE9" w:rsidRPr="00C07052" w:rsidRDefault="00661FE9" w:rsidP="00441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Direcției Tehnice</w:t>
      </w:r>
    </w:p>
    <w:p w14:paraId="73A04E21" w14:textId="77777777" w:rsidR="00661FE9" w:rsidRPr="00C07052" w:rsidRDefault="00661FE9" w:rsidP="00441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Direcției Economice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7E23216" w14:textId="77777777" w:rsidR="00661FE9" w:rsidRPr="00C07052" w:rsidRDefault="00661FE9" w:rsidP="00441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- Serviciului Public Administrația Domeniului Public.</w:t>
      </w:r>
    </w:p>
    <w:bookmarkEnd w:id="18"/>
    <w:p w14:paraId="6BA8579F" w14:textId="77777777" w:rsidR="00661FE9" w:rsidRPr="00C07052" w:rsidRDefault="00661FE9" w:rsidP="00441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36629A" w14:textId="77777777" w:rsidR="00661FE9" w:rsidRPr="00C07052" w:rsidRDefault="00661FE9" w:rsidP="004418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7180E5" w14:textId="77777777" w:rsidR="00661FE9" w:rsidRPr="00C07052" w:rsidRDefault="00661FE9" w:rsidP="00441821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70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Viză de legalitate</w:t>
      </w:r>
    </w:p>
    <w:p w14:paraId="0E6A8798" w14:textId="77777777" w:rsidR="00661FE9" w:rsidRPr="00C07052" w:rsidRDefault="00661FE9" w:rsidP="00441821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</w:pPr>
      <w:proofErr w:type="spellStart"/>
      <w:r w:rsidRPr="00C070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Secretarul</w:t>
      </w:r>
      <w:proofErr w:type="spellEnd"/>
      <w:r w:rsidRPr="00C070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General al Municipiului </w:t>
      </w:r>
      <w:proofErr w:type="spellStart"/>
      <w:r w:rsidRPr="00C070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C070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Mureş</w:t>
      </w:r>
    </w:p>
    <w:p w14:paraId="27E080C0" w14:textId="641566B9" w:rsidR="00661FE9" w:rsidRPr="00C07052" w:rsidRDefault="00661FE9" w:rsidP="00441821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070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Bordi Kinga</w:t>
      </w:r>
    </w:p>
    <w:p w14:paraId="6AB817DE" w14:textId="77777777" w:rsidR="00661FE9" w:rsidRPr="00C07052" w:rsidRDefault="00661FE9" w:rsidP="00441821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378A2D9" w14:textId="77777777" w:rsidR="00661FE9" w:rsidRDefault="00661FE9" w:rsidP="0044182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F69DA3D" w14:textId="77777777" w:rsidR="00137BC1" w:rsidRDefault="00137BC1" w:rsidP="0044182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A707152" w14:textId="77777777" w:rsidR="00137BC1" w:rsidRDefault="00137BC1" w:rsidP="0044182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2A658BD" w14:textId="77777777" w:rsidR="00137BC1" w:rsidRDefault="00137BC1" w:rsidP="0044182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0B199DD" w14:textId="77777777" w:rsidR="00137BC1" w:rsidRDefault="00137BC1" w:rsidP="0044182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C57292D" w14:textId="77777777" w:rsidR="00137BC1" w:rsidRDefault="00137BC1" w:rsidP="0044182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E533F9F" w14:textId="77777777" w:rsidR="00137BC1" w:rsidRDefault="00137BC1" w:rsidP="0044182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F200242" w14:textId="77777777" w:rsidR="00137BC1" w:rsidRDefault="00137BC1" w:rsidP="0044182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31A4312" w14:textId="77777777" w:rsidR="00137BC1" w:rsidRDefault="00137BC1" w:rsidP="0044182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760C555" w14:textId="77777777" w:rsidR="00137BC1" w:rsidRPr="00C07052" w:rsidRDefault="00137BC1" w:rsidP="00441821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D3128CF" w14:textId="4601CE85" w:rsidR="00E252EE" w:rsidRPr="00A149DA" w:rsidRDefault="00661FE9" w:rsidP="00A149DA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  <w:r w:rsidRPr="00C07052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*Actele administrative sunt hotărârile de Consiliu local care intră în vigoare </w:t>
      </w:r>
      <w:proofErr w:type="spellStart"/>
      <w:r w:rsidRPr="00C07052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şi</w:t>
      </w:r>
      <w:proofErr w:type="spellEnd"/>
      <w:r w:rsidRPr="00C07052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 produc efecte juridice după îndeplinirea </w:t>
      </w:r>
      <w:proofErr w:type="spellStart"/>
      <w:r w:rsidRPr="00C07052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condiţiilor</w:t>
      </w:r>
      <w:proofErr w:type="spellEnd"/>
      <w:r w:rsidRPr="00C07052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 prevăzute de art. 129, art. 139 din O.U.G. nr. 57/2019 privind Codul Administrativ</w:t>
      </w:r>
    </w:p>
    <w:sectPr w:rsidR="00E252EE" w:rsidRPr="00A149DA" w:rsidSect="00661FE9">
      <w:pgSz w:w="11906" w:h="16838"/>
      <w:pgMar w:top="993" w:right="1558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A62"/>
    <w:multiLevelType w:val="hybridMultilevel"/>
    <w:tmpl w:val="52560D18"/>
    <w:lvl w:ilvl="0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" w15:restartNumberingAfterBreak="0">
    <w:nsid w:val="136D7498"/>
    <w:multiLevelType w:val="multilevel"/>
    <w:tmpl w:val="6846DD30"/>
    <w:lvl w:ilvl="0">
      <w:start w:val="1"/>
      <w:numFmt w:val="decimal"/>
      <w:pStyle w:val="Titl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itlu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D087E16"/>
    <w:multiLevelType w:val="hybridMultilevel"/>
    <w:tmpl w:val="29BC68D0"/>
    <w:lvl w:ilvl="0" w:tplc="5674F056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A303F"/>
    <w:multiLevelType w:val="hybridMultilevel"/>
    <w:tmpl w:val="47200A64"/>
    <w:lvl w:ilvl="0" w:tplc="207ECAB8">
      <w:start w:val="1"/>
      <w:numFmt w:val="lowerLetter"/>
      <w:pStyle w:val="subsubTutlu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01FE5"/>
    <w:multiLevelType w:val="hybridMultilevel"/>
    <w:tmpl w:val="80084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F4225"/>
    <w:multiLevelType w:val="hybridMultilevel"/>
    <w:tmpl w:val="B48C0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 w15:restartNumberingAfterBreak="0">
    <w:nsid w:val="403441C5"/>
    <w:multiLevelType w:val="hybridMultilevel"/>
    <w:tmpl w:val="BD60B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946AA"/>
    <w:multiLevelType w:val="hybridMultilevel"/>
    <w:tmpl w:val="AC7A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74C43"/>
    <w:multiLevelType w:val="hybridMultilevel"/>
    <w:tmpl w:val="D6ECC2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775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8972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817164">
    <w:abstractNumId w:val="8"/>
  </w:num>
  <w:num w:numId="4" w16cid:durableId="1818105933">
    <w:abstractNumId w:val="1"/>
  </w:num>
  <w:num w:numId="5" w16cid:durableId="1950627623">
    <w:abstractNumId w:val="2"/>
  </w:num>
  <w:num w:numId="6" w16cid:durableId="1076322823">
    <w:abstractNumId w:val="9"/>
  </w:num>
  <w:num w:numId="7" w16cid:durableId="180363325">
    <w:abstractNumId w:val="5"/>
  </w:num>
  <w:num w:numId="8" w16cid:durableId="632909955">
    <w:abstractNumId w:val="4"/>
  </w:num>
  <w:num w:numId="9" w16cid:durableId="1107776848">
    <w:abstractNumId w:val="4"/>
    <w:lvlOverride w:ilvl="0">
      <w:startOverride w:val="1"/>
    </w:lvlOverride>
  </w:num>
  <w:num w:numId="10" w16cid:durableId="1433554422">
    <w:abstractNumId w:val="0"/>
  </w:num>
  <w:num w:numId="11" w16cid:durableId="2068912764">
    <w:abstractNumId w:val="7"/>
  </w:num>
  <w:num w:numId="12" w16cid:durableId="231161941">
    <w:abstractNumId w:val="10"/>
  </w:num>
  <w:num w:numId="13" w16cid:durableId="6887979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E9"/>
    <w:rsid w:val="00137BC1"/>
    <w:rsid w:val="002D36C8"/>
    <w:rsid w:val="00363678"/>
    <w:rsid w:val="00441821"/>
    <w:rsid w:val="00661FE9"/>
    <w:rsid w:val="00723335"/>
    <w:rsid w:val="008F38D9"/>
    <w:rsid w:val="00A149DA"/>
    <w:rsid w:val="00AB72D9"/>
    <w:rsid w:val="00B66DCC"/>
    <w:rsid w:val="00D240A6"/>
    <w:rsid w:val="00D76FFD"/>
    <w:rsid w:val="00E252EE"/>
    <w:rsid w:val="00E568EB"/>
    <w:rsid w:val="00E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944D"/>
  <w15:chartTrackingRefBased/>
  <w15:docId w15:val="{F273B4F0-1AF1-4EDC-BC98-98D6E9B2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E9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F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F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FE9"/>
    <w:rPr>
      <w:i/>
      <w:iCs/>
      <w:color w:val="404040" w:themeColor="text1" w:themeTint="BF"/>
    </w:rPr>
  </w:style>
  <w:style w:type="paragraph" w:styleId="ListParagraph">
    <w:name w:val="List Paragraph"/>
    <w:aliases w:val="Forth level,Normal bullet 2"/>
    <w:basedOn w:val="Normal"/>
    <w:link w:val="ListParagraphChar"/>
    <w:uiPriority w:val="1"/>
    <w:qFormat/>
    <w:rsid w:val="00661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F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F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FE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Forth level Char,Normal bullet 2 Char"/>
    <w:basedOn w:val="DefaultParagraphFont"/>
    <w:link w:val="ListParagraph"/>
    <w:uiPriority w:val="1"/>
    <w:qFormat/>
    <w:rsid w:val="00661FE9"/>
  </w:style>
  <w:style w:type="paragraph" w:customStyle="1" w:styleId="Titlu">
    <w:name w:val="Titlu"/>
    <w:basedOn w:val="ListParagraph"/>
    <w:qFormat/>
    <w:rsid w:val="00661FE9"/>
    <w:pPr>
      <w:numPr>
        <w:numId w:val="4"/>
      </w:numPr>
      <w:spacing w:after="0"/>
      <w:jc w:val="both"/>
    </w:pPr>
    <w:rPr>
      <w:rFonts w:ascii="Arial" w:hAnsi="Arial" w:cs="Arial"/>
      <w:b/>
      <w:kern w:val="0"/>
      <w:sz w:val="28"/>
      <w14:ligatures w14:val="none"/>
    </w:rPr>
  </w:style>
  <w:style w:type="paragraph" w:customStyle="1" w:styleId="Subtitlu">
    <w:name w:val="Subtitlu"/>
    <w:link w:val="SubtitluChar"/>
    <w:qFormat/>
    <w:rsid w:val="00661FE9"/>
    <w:pPr>
      <w:numPr>
        <w:ilvl w:val="1"/>
        <w:numId w:val="4"/>
      </w:numPr>
      <w:spacing w:line="259" w:lineRule="auto"/>
      <w:ind w:left="720"/>
    </w:pPr>
    <w:rPr>
      <w:rFonts w:ascii="Arial" w:hAnsi="Arial" w:cs="Arial"/>
      <w:kern w:val="0"/>
      <w:lang w:val="en-US"/>
      <w14:ligatures w14:val="none"/>
    </w:rPr>
  </w:style>
  <w:style w:type="character" w:customStyle="1" w:styleId="SubtitluChar">
    <w:name w:val="Subtitlu Char"/>
    <w:basedOn w:val="DefaultParagraphFont"/>
    <w:link w:val="Subtitlu"/>
    <w:qFormat/>
    <w:rsid w:val="00661FE9"/>
    <w:rPr>
      <w:rFonts w:ascii="Arial" w:hAnsi="Arial" w:cs="Arial"/>
      <w:kern w:val="0"/>
      <w:lang w:val="en-US"/>
      <w14:ligatures w14:val="none"/>
    </w:rPr>
  </w:style>
  <w:style w:type="paragraph" w:customStyle="1" w:styleId="subsubTutlu">
    <w:name w:val="sub_sub Tutlu"/>
    <w:basedOn w:val="Subtitlu"/>
    <w:link w:val="subsubTutluChar"/>
    <w:qFormat/>
    <w:rsid w:val="00661FE9"/>
    <w:pPr>
      <w:numPr>
        <w:ilvl w:val="0"/>
        <w:numId w:val="8"/>
      </w:numPr>
      <w:spacing w:after="0"/>
      <w:ind w:left="720" w:hanging="540"/>
      <w:jc w:val="both"/>
    </w:pPr>
    <w:rPr>
      <w:lang w:val="ro-RO"/>
    </w:rPr>
  </w:style>
  <w:style w:type="character" w:customStyle="1" w:styleId="subsubTutluChar">
    <w:name w:val="sub_sub Tutlu Char"/>
    <w:basedOn w:val="SubtitluChar"/>
    <w:link w:val="subsubTutlu"/>
    <w:rsid w:val="00661FE9"/>
    <w:rPr>
      <w:rFonts w:ascii="Arial" w:hAnsi="Arial" w:cs="Arial"/>
      <w:kern w:val="0"/>
      <w:lang w:val="ro-RO"/>
      <w14:ligatures w14:val="none"/>
    </w:rPr>
  </w:style>
  <w:style w:type="paragraph" w:customStyle="1" w:styleId="ListParagraph1">
    <w:name w:val="List Paragraph1"/>
    <w:basedOn w:val="Normal"/>
    <w:qFormat/>
    <w:rsid w:val="00661FE9"/>
    <w:pPr>
      <w:spacing w:after="200" w:line="276" w:lineRule="auto"/>
      <w:ind w:left="720"/>
      <w:contextualSpacing/>
      <w:jc w:val="both"/>
    </w:pPr>
    <w:rPr>
      <w:rFonts w:ascii="Arial" w:eastAsia="Calibri" w:hAnsi="Arial" w:cs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2324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2026-03-16T12:32:00Z</cp:lastPrinted>
  <dcterms:created xsi:type="dcterms:W3CDTF">2026-03-16T12:34:00Z</dcterms:created>
  <dcterms:modified xsi:type="dcterms:W3CDTF">2026-03-19T07:31:00Z</dcterms:modified>
</cp:coreProperties>
</file>