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E258" w14:textId="77777777" w:rsidR="00E814C1" w:rsidRPr="00BF0159" w:rsidRDefault="00E814C1" w:rsidP="00BF0159">
      <w:pPr>
        <w:keepNext/>
        <w:ind w:left="567"/>
        <w:outlineLvl w:val="0"/>
        <w:rPr>
          <w:noProof/>
          <w:kern w:val="32"/>
          <w:sz w:val="20"/>
          <w:szCs w:val="20"/>
        </w:rPr>
      </w:pPr>
      <w:r w:rsidRPr="00BF0159">
        <w:rPr>
          <w:noProof/>
          <w:kern w:val="32"/>
        </w:rPr>
        <w:t>ROMÂNIA</w:t>
      </w:r>
      <w:r w:rsidRPr="00BF0159">
        <w:rPr>
          <w:noProof/>
          <w:kern w:val="32"/>
        </w:rPr>
        <w:tab/>
      </w:r>
      <w:r w:rsidRPr="00BF0159">
        <w:rPr>
          <w:noProof/>
          <w:kern w:val="32"/>
        </w:rPr>
        <w:tab/>
      </w:r>
      <w:r w:rsidRPr="00BF0159">
        <w:rPr>
          <w:noProof/>
          <w:kern w:val="32"/>
        </w:rPr>
        <w:tab/>
      </w:r>
      <w:r w:rsidRPr="00BF0159">
        <w:rPr>
          <w:noProof/>
          <w:kern w:val="32"/>
        </w:rPr>
        <w:tab/>
      </w:r>
      <w:r w:rsidRPr="00BF0159">
        <w:rPr>
          <w:noProof/>
          <w:kern w:val="32"/>
        </w:rPr>
        <w:tab/>
      </w:r>
      <w:r w:rsidRPr="00BF0159">
        <w:rPr>
          <w:noProof/>
          <w:kern w:val="32"/>
        </w:rPr>
        <w:tab/>
      </w:r>
      <w:r w:rsidRPr="00BF0159">
        <w:rPr>
          <w:noProof/>
          <w:kern w:val="32"/>
        </w:rPr>
        <w:tab/>
        <w:t xml:space="preserve">  </w:t>
      </w:r>
    </w:p>
    <w:p w14:paraId="7FFD3902" w14:textId="77777777" w:rsidR="00E814C1" w:rsidRPr="00BF0159" w:rsidRDefault="00E814C1" w:rsidP="00BF0159">
      <w:pPr>
        <w:ind w:left="567"/>
        <w:rPr>
          <w:noProof/>
        </w:rPr>
      </w:pPr>
      <w:r w:rsidRPr="00BF0159">
        <w:rPr>
          <w:noProof/>
        </w:rPr>
        <w:t xml:space="preserve">JUDEŢUL MUREŞ                                                                                     </w:t>
      </w:r>
    </w:p>
    <w:p w14:paraId="3081096C" w14:textId="77777777" w:rsidR="00E814C1" w:rsidRPr="00BF0159" w:rsidRDefault="00E814C1" w:rsidP="00BF0159">
      <w:pPr>
        <w:ind w:left="567"/>
        <w:rPr>
          <w:noProof/>
        </w:rPr>
      </w:pPr>
      <w:r w:rsidRPr="00BF0159">
        <w:rPr>
          <w:noProof/>
        </w:rPr>
        <w:t>MUNICIPIULUI TÂRGU MUREŞ</w:t>
      </w:r>
      <w:r w:rsidRPr="00BF0159">
        <w:rPr>
          <w:noProof/>
        </w:rPr>
        <w:tab/>
      </w:r>
      <w:r w:rsidRPr="00BF0159">
        <w:rPr>
          <w:noProof/>
        </w:rPr>
        <w:tab/>
      </w:r>
      <w:r w:rsidRPr="00BF0159">
        <w:rPr>
          <w:noProof/>
        </w:rPr>
        <w:tab/>
      </w:r>
    </w:p>
    <w:p w14:paraId="61534C46" w14:textId="77777777" w:rsidR="00E814C1" w:rsidRPr="00BF0159" w:rsidRDefault="00E814C1" w:rsidP="00BF0159">
      <w:pPr>
        <w:ind w:left="567"/>
        <w:rPr>
          <w:noProof/>
        </w:rPr>
      </w:pPr>
      <w:bookmarkStart w:id="0" w:name="_Hlk17368296"/>
      <w:r w:rsidRPr="00BF0159">
        <w:rPr>
          <w:noProof/>
        </w:rPr>
        <w:t xml:space="preserve">Direcția  D.P.F.I.R.U.R.P.L, SPFI                                                        </w:t>
      </w:r>
      <w:bookmarkEnd w:id="0"/>
    </w:p>
    <w:p w14:paraId="53A203AD" w14:textId="0B851087" w:rsidR="00E814C1" w:rsidRPr="00A32AF3" w:rsidRDefault="00E814C1" w:rsidP="00BF0159">
      <w:pPr>
        <w:ind w:left="567"/>
        <w:rPr>
          <w:b/>
          <w:noProof/>
        </w:rPr>
      </w:pPr>
      <w:r w:rsidRPr="00BF0159">
        <w:rPr>
          <w:noProof/>
        </w:rPr>
        <w:t xml:space="preserve"> Nr.</w:t>
      </w:r>
      <w:bookmarkStart w:id="1" w:name="_Hlk31721747"/>
      <w:r w:rsidRPr="00BF0159">
        <w:rPr>
          <w:noProof/>
        </w:rPr>
        <w:t xml:space="preserve"> </w:t>
      </w:r>
      <w:r w:rsidR="00883C79" w:rsidRPr="00BF0159">
        <w:rPr>
          <w:noProof/>
        </w:rPr>
        <w:t>7.646</w:t>
      </w:r>
      <w:r w:rsidRPr="00BF0159">
        <w:rPr>
          <w:noProof/>
        </w:rPr>
        <w:t>/</w:t>
      </w:r>
      <w:bookmarkEnd w:id="1"/>
      <w:r w:rsidR="00883C79" w:rsidRPr="00BF0159">
        <w:rPr>
          <w:noProof/>
        </w:rPr>
        <w:t>2.02.2023</w:t>
      </w:r>
      <w:r w:rsidRPr="00BF0159">
        <w:rPr>
          <w:noProof/>
        </w:rPr>
        <w:tab/>
      </w:r>
      <w:r w:rsidRPr="00A32AF3">
        <w:rPr>
          <w:b/>
          <w:bCs/>
          <w:noProof/>
        </w:rPr>
        <w:tab/>
      </w:r>
      <w:r w:rsidRPr="00A32AF3">
        <w:rPr>
          <w:b/>
          <w:bCs/>
          <w:noProof/>
        </w:rPr>
        <w:tab/>
      </w:r>
      <w:r w:rsidRPr="00A32AF3">
        <w:rPr>
          <w:b/>
          <w:bCs/>
          <w:noProof/>
        </w:rPr>
        <w:tab/>
      </w:r>
      <w:r w:rsidRPr="00A32AF3">
        <w:rPr>
          <w:b/>
          <w:bCs/>
          <w:noProof/>
        </w:rPr>
        <w:tab/>
      </w:r>
      <w:r w:rsidRPr="00A32AF3">
        <w:rPr>
          <w:b/>
          <w:bCs/>
          <w:noProof/>
        </w:rPr>
        <w:tab/>
        <w:t xml:space="preserve">                 </w:t>
      </w:r>
    </w:p>
    <w:p w14:paraId="0973F36B" w14:textId="77777777" w:rsidR="00E814C1" w:rsidRDefault="00E814C1" w:rsidP="00E814C1">
      <w:pPr>
        <w:ind w:left="567" w:right="288"/>
        <w:jc w:val="center"/>
        <w:rPr>
          <w:b/>
          <w:sz w:val="28"/>
          <w:szCs w:val="28"/>
          <w:lang w:val="ro-RO"/>
        </w:rPr>
      </w:pPr>
    </w:p>
    <w:p w14:paraId="0E8C805B" w14:textId="77777777" w:rsidR="00E814C1" w:rsidRDefault="00E814C1" w:rsidP="00E814C1">
      <w:pPr>
        <w:ind w:left="567" w:right="288"/>
        <w:jc w:val="center"/>
        <w:rPr>
          <w:b/>
          <w:sz w:val="28"/>
          <w:szCs w:val="28"/>
          <w:lang w:val="ro-RO"/>
        </w:rPr>
      </w:pPr>
    </w:p>
    <w:p w14:paraId="3F24EAD7" w14:textId="77777777" w:rsidR="00E814C1" w:rsidRPr="000D0B4D" w:rsidRDefault="00E814C1" w:rsidP="00E814C1">
      <w:pPr>
        <w:ind w:left="567" w:right="288"/>
        <w:jc w:val="center"/>
        <w:rPr>
          <w:b/>
          <w:sz w:val="28"/>
          <w:szCs w:val="28"/>
          <w:lang w:val="ro-RO"/>
        </w:rPr>
      </w:pPr>
      <w:r w:rsidRPr="000D0B4D">
        <w:rPr>
          <w:b/>
          <w:sz w:val="28"/>
          <w:szCs w:val="28"/>
          <w:lang w:val="ro-RO"/>
        </w:rPr>
        <w:t>R E F E R A T</w:t>
      </w:r>
      <w:r>
        <w:rPr>
          <w:b/>
          <w:sz w:val="28"/>
          <w:szCs w:val="28"/>
          <w:lang w:val="ro-RO"/>
        </w:rPr>
        <w:t xml:space="preserve"> DE URGENTARE</w:t>
      </w:r>
    </w:p>
    <w:p w14:paraId="06521466" w14:textId="77777777" w:rsidR="00E814C1" w:rsidRDefault="00E814C1" w:rsidP="00E814C1">
      <w:pPr>
        <w:ind w:left="567" w:right="288"/>
        <w:jc w:val="center"/>
        <w:rPr>
          <w:b/>
          <w:lang w:val="ro-RO"/>
        </w:rPr>
      </w:pPr>
    </w:p>
    <w:p w14:paraId="7FA54700" w14:textId="77777777" w:rsidR="00883C79" w:rsidRPr="00883C79" w:rsidRDefault="00E814C1" w:rsidP="00883C79">
      <w:pPr>
        <w:widowControl w:val="0"/>
        <w:shd w:val="clear" w:color="auto" w:fill="FEFFFE"/>
        <w:autoSpaceDE w:val="0"/>
        <w:autoSpaceDN w:val="0"/>
        <w:adjustRightInd w:val="0"/>
        <w:spacing w:line="244" w:lineRule="exact"/>
        <w:jc w:val="center"/>
        <w:rPr>
          <w:b/>
          <w:bCs/>
          <w:i/>
          <w:lang w:val="ro-RO" w:eastAsia="ro-RO"/>
        </w:rPr>
      </w:pPr>
      <w:r w:rsidRPr="00E814C1">
        <w:rPr>
          <w:b/>
          <w:lang w:val="ro-RO"/>
        </w:rPr>
        <w:t xml:space="preserve">vizând susținerea în regim de urgență a proiectului de Hotărâre a Consiliului </w:t>
      </w:r>
      <w:bookmarkStart w:id="2" w:name="_Hlk125712909"/>
      <w:r w:rsidR="00883C79" w:rsidRPr="00883C79">
        <w:rPr>
          <w:b/>
          <w:bCs/>
          <w:i/>
          <w:lang w:val="ro-RO" w:eastAsia="ro-RO"/>
        </w:rPr>
        <w:t xml:space="preserve">privind acordarea unui mandat special reprezentantului UAT Municipiul Târgu Mureș în Adunarea Generală a Asociaților din cadrul Asociației ”Zona Metropolitană Târgu Mureș”, în vederea aprobării Strategiei Integrate de Dezvoltare Urbană (SIDU) a Municipiului Târgu Mureș în context metropolitan – Orizont 2030 și al Planului </w:t>
      </w:r>
      <w:r w:rsidR="00883C79" w:rsidRPr="00883C79">
        <w:rPr>
          <w:rFonts w:eastAsiaTheme="minorHAnsi"/>
          <w:b/>
          <w:bCs/>
          <w:i/>
          <w:lang w:val="ro-RO" w:eastAsia="en-US"/>
        </w:rPr>
        <w:t>de Mobilitate Urbană Durabilă (PMUD) al Municipiului Târgu Mureș – Orizont 2030</w:t>
      </w:r>
    </w:p>
    <w:bookmarkEnd w:id="2"/>
    <w:p w14:paraId="719C908A" w14:textId="02A1CD87" w:rsidR="00E814C1" w:rsidRDefault="00E814C1" w:rsidP="00E814C1">
      <w:pPr>
        <w:jc w:val="center"/>
        <w:rPr>
          <w:bCs/>
          <w:color w:val="000000"/>
          <w:lang w:val="ro-RO"/>
        </w:rPr>
      </w:pPr>
    </w:p>
    <w:p w14:paraId="46502A3E" w14:textId="77777777" w:rsidR="00E814C1" w:rsidRPr="00C64E86" w:rsidRDefault="00E814C1" w:rsidP="00E814C1">
      <w:pPr>
        <w:jc w:val="center"/>
        <w:rPr>
          <w:bCs/>
          <w:color w:val="000000"/>
          <w:lang w:val="ro-RO"/>
        </w:rPr>
      </w:pPr>
    </w:p>
    <w:p w14:paraId="148C229E" w14:textId="56A5A86E" w:rsidR="0047788D" w:rsidRPr="00883C79" w:rsidRDefault="00883C79" w:rsidP="0047788D">
      <w:pPr>
        <w:suppressAutoHyphens w:val="0"/>
        <w:spacing w:line="276" w:lineRule="auto"/>
        <w:ind w:firstLine="708"/>
        <w:jc w:val="both"/>
        <w:rPr>
          <w:rFonts w:eastAsiaTheme="minorHAnsi"/>
          <w:lang w:val="ro-RO" w:eastAsia="en-US"/>
        </w:rPr>
      </w:pPr>
      <w:bookmarkStart w:id="3" w:name="_Hlk101939016"/>
      <w:r w:rsidRPr="00883C79">
        <w:rPr>
          <w:rFonts w:eastAsiaTheme="minorHAnsi"/>
          <w:lang w:val="ro-RO" w:eastAsia="en-US"/>
        </w:rPr>
        <w:t>Municipiul Târgu Mureș a elaborat</w:t>
      </w:r>
      <w:r w:rsidRPr="00883C79">
        <w:rPr>
          <w:rFonts w:eastAsiaTheme="minorHAnsi"/>
          <w:b/>
          <w:bCs/>
          <w:lang w:val="ro-RO" w:eastAsia="en-US"/>
        </w:rPr>
        <w:t xml:space="preserve">  Strategia Integrată de Dezvoltare Urbană (SIDU) a Municipiului Târgu Mureș în context metropolitan – Orizont 2030</w:t>
      </w:r>
      <w:r w:rsidRPr="00883C79">
        <w:rPr>
          <w:rFonts w:eastAsiaTheme="minorHAnsi"/>
          <w:lang w:val="ro-RO" w:eastAsia="en-US"/>
        </w:rPr>
        <w:t xml:space="preserve">. De asemenea, Municipiul Târgu Mureș a elaborat  </w:t>
      </w:r>
      <w:r w:rsidRPr="00883C79">
        <w:rPr>
          <w:rFonts w:eastAsiaTheme="minorHAnsi"/>
          <w:b/>
          <w:bCs/>
          <w:lang w:val="ro-RO" w:eastAsia="en-US"/>
        </w:rPr>
        <w:t>Planul de Mobilitate Urbană Durabilă (PMUD) al Municipiului Târgu Mureș – Orizont 2030.</w:t>
      </w:r>
      <w:r w:rsidR="0047788D">
        <w:rPr>
          <w:rFonts w:eastAsiaTheme="minorHAnsi"/>
          <w:b/>
          <w:bCs/>
          <w:lang w:val="ro-RO" w:eastAsia="en-US"/>
        </w:rPr>
        <w:t xml:space="preserve"> </w:t>
      </w:r>
      <w:r w:rsidRPr="00883C79">
        <w:rPr>
          <w:rFonts w:eastAsiaTheme="minorHAnsi"/>
          <w:lang w:val="ro-RO" w:eastAsia="en-US"/>
        </w:rPr>
        <w:t>SIDU a fost aprobată de către Consiliul Local al Municipiului Târgu Mureș prin HCL nr. 323 din 25.08.2022, iar PMUD a fost aprobat de către Consiliul Local al Municipiului Târgu Mureș prin HCL nr. 322 din 25.08.2022.</w:t>
      </w:r>
      <w:r w:rsidR="0047788D" w:rsidRPr="0047788D">
        <w:rPr>
          <w:rFonts w:eastAsiaTheme="minorHAnsi"/>
          <w:lang w:val="ro-RO" w:eastAsia="en-US"/>
        </w:rPr>
        <w:t xml:space="preserve"> </w:t>
      </w:r>
      <w:r w:rsidR="0047788D" w:rsidRPr="00883C79">
        <w:rPr>
          <w:rFonts w:eastAsiaTheme="minorHAnsi"/>
          <w:lang w:val="ro-RO" w:eastAsia="en-US"/>
        </w:rPr>
        <w:t xml:space="preserve">Aceste documente strategice sunt obligatorii în vederea accesării fondurilor nerambursabile europene și guvernamentale în perioada 2021-2027 pentru  proiectele de dezvoltare urbană durabilă și pentru proiectele de mobilitate urbană. </w:t>
      </w:r>
    </w:p>
    <w:p w14:paraId="58403A70" w14:textId="77777777" w:rsidR="00C84BEA" w:rsidRDefault="00883C79" w:rsidP="00C84BEA">
      <w:pPr>
        <w:suppressAutoHyphens w:val="0"/>
        <w:spacing w:line="276" w:lineRule="auto"/>
        <w:ind w:firstLine="708"/>
        <w:jc w:val="both"/>
        <w:rPr>
          <w:rFonts w:eastAsiaTheme="minorHAnsi"/>
          <w:lang w:val="ro-RO" w:eastAsia="en-US"/>
        </w:rPr>
      </w:pPr>
      <w:r w:rsidRPr="00883C79">
        <w:rPr>
          <w:rFonts w:eastAsiaTheme="minorHAnsi"/>
          <w:lang w:val="ro-RO" w:eastAsia="en-US"/>
        </w:rPr>
        <w:t xml:space="preserve">Documentele strategice vizează municipiul Târgu Mureș și zona metropolitană: Orașul Ungheni, Comunele: Acățari, Livezeni, Sânpaul, Corunca, Gheorghe Doja, Cristești, Sâncraiu de Mureș, Sângeorgiu de Mureș, Pănet, Ceaușu de Câmpie, Ernei, Crăciunești și Sântana de Mureș. </w:t>
      </w:r>
    </w:p>
    <w:p w14:paraId="7C1FF7ED" w14:textId="77777777" w:rsidR="0047788D" w:rsidRDefault="00883C79" w:rsidP="00C84BEA">
      <w:pPr>
        <w:widowControl w:val="0"/>
        <w:shd w:val="clear" w:color="auto" w:fill="FEFFFE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  <w:r w:rsidRPr="00883C79">
        <w:rPr>
          <w:rFonts w:eastAsiaTheme="minorHAnsi"/>
          <w:lang w:val="ro-RO" w:eastAsia="en-US"/>
        </w:rPr>
        <w:t>Ca urmare a faptului că SIDU și PMUD vizează Municipiul Târgu Mureș dar și zona metropolitană se impune ca aceaste strategii să fie aprobate prin Hotârârea Adunării Generale a Asociaților</w:t>
      </w:r>
      <w:r w:rsidR="00C84BEA">
        <w:rPr>
          <w:rFonts w:eastAsiaTheme="minorHAnsi"/>
          <w:lang w:val="ro-RO" w:eastAsia="en-US"/>
        </w:rPr>
        <w:t xml:space="preserve"> (Hotărâre AGA)</w:t>
      </w:r>
      <w:r w:rsidRPr="00883C79">
        <w:rPr>
          <w:rFonts w:eastAsiaTheme="minorHAnsi"/>
          <w:lang w:val="ro-RO" w:eastAsia="en-US"/>
        </w:rPr>
        <w:t xml:space="preserve"> de către Asociația Zona Metropolitană Târgu Mureș.</w:t>
      </w:r>
      <w:r w:rsidRPr="00883C79">
        <w:rPr>
          <w:rFonts w:asciiTheme="minorHAnsi" w:eastAsiaTheme="minorHAnsi" w:hAnsiTheme="minorHAnsi" w:cstheme="minorBidi"/>
          <w:sz w:val="22"/>
          <w:szCs w:val="22"/>
          <w:lang w:val="ro-RO" w:eastAsia="en-US"/>
        </w:rPr>
        <w:t xml:space="preserve"> </w:t>
      </w:r>
    </w:p>
    <w:p w14:paraId="7742AD7B" w14:textId="2C3B5B07" w:rsidR="00C84BEA" w:rsidRPr="00883C79" w:rsidRDefault="00883C79" w:rsidP="0047788D">
      <w:pPr>
        <w:widowControl w:val="0"/>
        <w:shd w:val="clear" w:color="auto" w:fill="FEFFFE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i/>
          <w:lang w:val="ro-RO" w:eastAsia="ro-RO"/>
        </w:rPr>
      </w:pPr>
      <w:r w:rsidRPr="00883C79">
        <w:rPr>
          <w:rFonts w:eastAsiaTheme="minorHAnsi"/>
          <w:lang w:val="ro-RO" w:eastAsia="en-US"/>
        </w:rPr>
        <w:t>În acest sens, se impune acordarea unui mandat special reprezentantului Municipiului Targu Mureș în AGA a Asociației Zona Metropolitană Târgu Mureș. În baza mandatului acordat în Adunarea Generală a Asociaților se vor aproba documentele SIDU și PMUD potrivit Statutului Asociației, cu modificările și completările ulterioare</w:t>
      </w:r>
      <w:r w:rsidRPr="00C84BEA">
        <w:rPr>
          <w:rFonts w:eastAsiaTheme="minorHAnsi"/>
          <w:lang w:val="ro-RO" w:eastAsia="en-US"/>
        </w:rPr>
        <w:t>.</w:t>
      </w:r>
      <w:r w:rsidRPr="00C84BEA">
        <w:rPr>
          <w:rFonts w:eastAsia="Calibri"/>
          <w:lang w:val="ro-RO" w:eastAsia="en-US"/>
        </w:rPr>
        <w:t xml:space="preserve"> </w:t>
      </w:r>
      <w:r w:rsidR="00C84BEA" w:rsidRPr="00C84BEA">
        <w:rPr>
          <w:rFonts w:eastAsia="Calibri"/>
          <w:lang w:val="ro-RO" w:eastAsia="en-US"/>
        </w:rPr>
        <w:t>Ședința</w:t>
      </w:r>
      <w:r w:rsidR="00C84BEA">
        <w:rPr>
          <w:rFonts w:eastAsia="Calibri"/>
          <w:lang w:val="ro-RO" w:eastAsia="en-US"/>
        </w:rPr>
        <w:t xml:space="preserve"> AGA a Asociației Zona Metropolitană este convocată pentru data de </w:t>
      </w:r>
      <w:r w:rsidR="00C84BEA" w:rsidRPr="002A30DE">
        <w:rPr>
          <w:rFonts w:eastAsia="Calibri"/>
          <w:b/>
          <w:bCs/>
          <w:lang w:val="ro-RO" w:eastAsia="en-US"/>
        </w:rPr>
        <w:t>14 februarie 2023</w:t>
      </w:r>
      <w:r w:rsidR="00C84BEA">
        <w:rPr>
          <w:rFonts w:eastAsia="Calibri"/>
          <w:lang w:val="ro-RO" w:eastAsia="en-US"/>
        </w:rPr>
        <w:t>.</w:t>
      </w:r>
      <w:r w:rsidR="00C84BEA" w:rsidRPr="00C84BEA">
        <w:rPr>
          <w:rFonts w:eastAsia="Calibri"/>
          <w:lang w:val="ro-RO" w:eastAsia="en-US"/>
        </w:rPr>
        <w:t xml:space="preserve"> </w:t>
      </w:r>
      <w:r w:rsidRPr="00C84BEA">
        <w:rPr>
          <w:rFonts w:eastAsiaTheme="minorHAnsi"/>
          <w:lang w:val="ro-RO" w:eastAsia="en-US"/>
        </w:rPr>
        <w:t>Avân</w:t>
      </w:r>
      <w:r w:rsidRPr="00883C79">
        <w:rPr>
          <w:rFonts w:eastAsiaTheme="minorHAnsi"/>
          <w:lang w:val="ro-RO" w:eastAsia="en-US"/>
        </w:rPr>
        <w:t>d în vedere acest lucru propunem aprobarea în regim de urgență a materialului prezentat</w:t>
      </w:r>
      <w:r w:rsidR="00C84BEA">
        <w:rPr>
          <w:rFonts w:eastAsiaTheme="minorHAnsi"/>
          <w:lang w:val="ro-RO" w:eastAsia="en-US"/>
        </w:rPr>
        <w:t xml:space="preserve">, respectiv aprobarea </w:t>
      </w:r>
      <w:r w:rsidR="00C84BEA" w:rsidRPr="00883C79">
        <w:rPr>
          <w:b/>
          <w:bCs/>
          <w:i/>
          <w:lang w:val="ro-RO" w:eastAsia="ro-RO"/>
        </w:rPr>
        <w:t xml:space="preserve">unui mandat special reprezentantului UAT Municipiul Târgu Mureș în Adunarea Generală a Asociaților din cadrul Asociației ”Zona Metropolitană Târgu Mureș”, în vederea aprobării Strategiei Integrate de Dezvoltare Urbană (SIDU) a Municipiului Târgu Mureș în context metropolitan – Orizont 2030 și al Planului </w:t>
      </w:r>
      <w:r w:rsidR="00C84BEA" w:rsidRPr="00883C79">
        <w:rPr>
          <w:rFonts w:eastAsiaTheme="minorHAnsi"/>
          <w:b/>
          <w:bCs/>
          <w:i/>
          <w:lang w:val="ro-RO" w:eastAsia="en-US"/>
        </w:rPr>
        <w:t>de Mobilitate Urbană Durabilă (PMUD) al Municipiului Târgu Mureș – Orizont 2030</w:t>
      </w:r>
      <w:r w:rsidR="002A30DE">
        <w:rPr>
          <w:rFonts w:eastAsiaTheme="minorHAnsi"/>
          <w:b/>
          <w:bCs/>
          <w:i/>
          <w:lang w:val="ro-RO" w:eastAsia="en-US"/>
        </w:rPr>
        <w:t>.</w:t>
      </w:r>
    </w:p>
    <w:p w14:paraId="36A9D14A" w14:textId="77777777" w:rsidR="00E814C1" w:rsidRPr="00C64E86" w:rsidRDefault="00E814C1" w:rsidP="00E814C1">
      <w:pPr>
        <w:spacing w:line="1" w:lineRule="atLeast"/>
        <w:ind w:left="2" w:hangingChars="1" w:hanging="2"/>
        <w:jc w:val="both"/>
        <w:textDirection w:val="btLr"/>
        <w:textAlignment w:val="top"/>
        <w:outlineLvl w:val="0"/>
        <w:rPr>
          <w:color w:val="000000"/>
          <w:lang w:val="ro-RO"/>
        </w:rPr>
      </w:pPr>
    </w:p>
    <w:bookmarkEnd w:id="3"/>
    <w:p w14:paraId="503BD0A2" w14:textId="5F483779" w:rsidR="00E814C1" w:rsidRDefault="00E814C1" w:rsidP="00BF0159">
      <w:pPr>
        <w:ind w:firstLine="720"/>
        <w:jc w:val="both"/>
        <w:rPr>
          <w:b/>
        </w:rPr>
      </w:pPr>
      <w:r w:rsidRPr="00EC5423">
        <w:rPr>
          <w:b/>
        </w:rPr>
        <w:t xml:space="preserve">DPFIRURPL  </w: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SPFI</w:t>
      </w:r>
      <w:r w:rsidRPr="00EC5423">
        <w:rPr>
          <w:b/>
        </w:rPr>
        <w:t xml:space="preserve">              </w:t>
      </w:r>
      <w:r>
        <w:rPr>
          <w:b/>
        </w:rPr>
        <w:t xml:space="preserve">  </w:t>
      </w:r>
      <w:r w:rsidRPr="00EC5423">
        <w:rPr>
          <w:b/>
        </w:rPr>
        <w:t xml:space="preserve"> </w:t>
      </w:r>
    </w:p>
    <w:p w14:paraId="21BFAFA5" w14:textId="78DB1AEA" w:rsidR="00E814C1" w:rsidRPr="00D659FF" w:rsidRDefault="00E814C1" w:rsidP="00BF0159">
      <w:pPr>
        <w:ind w:firstLine="720"/>
        <w:jc w:val="both"/>
        <w:rPr>
          <w:b/>
          <w:lang w:val="ro-RO"/>
        </w:rPr>
      </w:pPr>
      <w:r>
        <w:rPr>
          <w:b/>
        </w:rPr>
        <w:t>Director</w:t>
      </w:r>
      <w:r w:rsidR="00A21F1A"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59FF">
        <w:rPr>
          <w:b/>
          <w:lang w:val="ro-RO"/>
        </w:rPr>
        <w:t>Șef Serviciu</w:t>
      </w:r>
      <w:r w:rsidR="00A21F1A">
        <w:rPr>
          <w:b/>
          <w:lang w:val="ro-RO"/>
        </w:rPr>
        <w:t>,</w:t>
      </w:r>
    </w:p>
    <w:p w14:paraId="51C209C8" w14:textId="39CE6CD5" w:rsidR="00E814C1" w:rsidRDefault="00E814C1" w:rsidP="00BF0159">
      <w:pPr>
        <w:ind w:firstLine="720"/>
        <w:jc w:val="both"/>
        <w:rPr>
          <w:b/>
        </w:rPr>
      </w:pPr>
      <w:proofErr w:type="spellStart"/>
      <w:r>
        <w:rPr>
          <w:b/>
        </w:rPr>
        <w:t>Costașuc</w:t>
      </w:r>
      <w:proofErr w:type="spellEnd"/>
      <w:r>
        <w:rPr>
          <w:b/>
        </w:rPr>
        <w:t xml:space="preserve"> Irma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EC5423">
        <w:rPr>
          <w:b/>
        </w:rPr>
        <w:t>Ijac</w:t>
      </w:r>
      <w:proofErr w:type="spellEnd"/>
      <w:r w:rsidRPr="00EC5423">
        <w:rPr>
          <w:b/>
        </w:rPr>
        <w:t xml:space="preserve"> Dana               </w:t>
      </w:r>
    </w:p>
    <w:p w14:paraId="058FD83E" w14:textId="7A677A1E" w:rsidR="00BF0159" w:rsidRDefault="00BF0159" w:rsidP="00E814C1">
      <w:pPr>
        <w:spacing w:line="360" w:lineRule="auto"/>
        <w:ind w:left="567" w:firstLine="538"/>
        <w:jc w:val="both"/>
        <w:rPr>
          <w:i/>
          <w:lang w:val="ro-RO" w:eastAsia="ro-RO"/>
        </w:rPr>
      </w:pPr>
    </w:p>
    <w:p w14:paraId="0B71DCCC" w14:textId="77777777" w:rsidR="00BF0159" w:rsidRPr="00BF0159" w:rsidRDefault="00BF0159" w:rsidP="00BF0159">
      <w:pPr>
        <w:suppressAutoHyphens w:val="0"/>
        <w:jc w:val="right"/>
        <w:rPr>
          <w:bCs/>
          <w:i/>
          <w:iCs/>
          <w:sz w:val="20"/>
          <w:szCs w:val="20"/>
          <w:lang w:val="ro-RO" w:eastAsia="ro-RO"/>
        </w:rPr>
      </w:pPr>
      <w:r w:rsidRPr="00BF0159">
        <w:rPr>
          <w:bCs/>
          <w:i/>
          <w:iCs/>
          <w:sz w:val="20"/>
          <w:szCs w:val="20"/>
          <w:lang w:val="ro-RO" w:eastAsia="ro-RO"/>
        </w:rPr>
        <w:t>Întocmit,</w:t>
      </w:r>
    </w:p>
    <w:p w14:paraId="01569688" w14:textId="28399829" w:rsidR="00E814C1" w:rsidRPr="00BF0159" w:rsidRDefault="00BF0159" w:rsidP="00BF0159">
      <w:pPr>
        <w:suppressAutoHyphens w:val="0"/>
        <w:jc w:val="right"/>
        <w:rPr>
          <w:bCs/>
          <w:i/>
          <w:iCs/>
          <w:sz w:val="20"/>
          <w:szCs w:val="20"/>
          <w:lang w:val="ro-RO" w:eastAsia="ro-RO"/>
        </w:rPr>
      </w:pPr>
      <w:r w:rsidRPr="00BF0159">
        <w:rPr>
          <w:bCs/>
          <w:i/>
          <w:iCs/>
          <w:sz w:val="20"/>
          <w:szCs w:val="20"/>
          <w:lang w:val="ro-RO" w:eastAsia="ro-RO"/>
        </w:rPr>
        <w:t>Nicoleta Cre</w:t>
      </w:r>
      <w:r w:rsidR="00A21F1A">
        <w:rPr>
          <w:bCs/>
          <w:i/>
          <w:iCs/>
          <w:sz w:val="20"/>
          <w:szCs w:val="20"/>
          <w:lang w:val="ro-RO" w:eastAsia="ro-RO"/>
        </w:rPr>
        <w:t>ț</w:t>
      </w:r>
      <w:r w:rsidRPr="00BF0159">
        <w:rPr>
          <w:bCs/>
          <w:i/>
          <w:iCs/>
          <w:sz w:val="20"/>
          <w:szCs w:val="20"/>
          <w:lang w:val="ro-RO" w:eastAsia="ro-RO"/>
        </w:rPr>
        <w:t>a/Inspector/SPFI</w:t>
      </w:r>
    </w:p>
    <w:sectPr w:rsidR="00E814C1" w:rsidRPr="00BF0159" w:rsidSect="00BF0159">
      <w:pgSz w:w="12240" w:h="15840"/>
      <w:pgMar w:top="284" w:right="1418" w:bottom="142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CCD"/>
    <w:multiLevelType w:val="hybridMultilevel"/>
    <w:tmpl w:val="1A6E2C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A652BA"/>
    <w:multiLevelType w:val="hybridMultilevel"/>
    <w:tmpl w:val="163AFBA4"/>
    <w:lvl w:ilvl="0" w:tplc="3E4E8E14">
      <w:numFmt w:val="bullet"/>
      <w:lvlText w:val="-"/>
      <w:lvlJc w:val="left"/>
      <w:pPr>
        <w:ind w:left="1080" w:hanging="36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7999630">
    <w:abstractNumId w:val="1"/>
  </w:num>
  <w:num w:numId="2" w16cid:durableId="11157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C1"/>
    <w:rsid w:val="000833FF"/>
    <w:rsid w:val="002A30DE"/>
    <w:rsid w:val="0047788D"/>
    <w:rsid w:val="004A2968"/>
    <w:rsid w:val="005E5BDF"/>
    <w:rsid w:val="00634D5F"/>
    <w:rsid w:val="00883C79"/>
    <w:rsid w:val="00A21F1A"/>
    <w:rsid w:val="00BF0159"/>
    <w:rsid w:val="00C84BEA"/>
    <w:rsid w:val="00E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7EB0"/>
  <w15:chartTrackingRefBased/>
  <w15:docId w15:val="{3D941711-AC50-449C-B0A2-A7D3122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E814C1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E814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xt">
    <w:name w:val="txt"/>
    <w:basedOn w:val="Normal"/>
    <w:link w:val="txtChar"/>
    <w:qFormat/>
    <w:rsid w:val="00E814C1"/>
    <w:pPr>
      <w:suppressAutoHyphens w:val="0"/>
      <w:spacing w:before="240" w:after="120"/>
      <w:jc w:val="both"/>
    </w:pPr>
    <w:rPr>
      <w:rFonts w:ascii="Arial" w:eastAsia="Trebuchet MS" w:hAnsi="Arial" w:cs="Trebuchet MS"/>
      <w:sz w:val="20"/>
      <w:szCs w:val="20"/>
      <w:lang w:val="ro-RO" w:eastAsia="en-US"/>
    </w:rPr>
  </w:style>
  <w:style w:type="character" w:customStyle="1" w:styleId="txtChar">
    <w:name w:val="txt Char"/>
    <w:basedOn w:val="DefaultParagraphFont"/>
    <w:link w:val="txt"/>
    <w:rsid w:val="00E814C1"/>
    <w:rPr>
      <w:rFonts w:ascii="Arial" w:eastAsia="Trebuchet MS" w:hAnsi="Arial" w:cs="Trebuchet MS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2023-02-03T08:27:00Z</cp:lastPrinted>
  <dcterms:created xsi:type="dcterms:W3CDTF">2022-12-08T06:07:00Z</dcterms:created>
  <dcterms:modified xsi:type="dcterms:W3CDTF">2023-02-03T08:29:00Z</dcterms:modified>
</cp:coreProperties>
</file>