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37D6" w14:textId="5738A897" w:rsidR="004C280F" w:rsidRPr="00270CA5" w:rsidRDefault="004C280F" w:rsidP="004C280F">
      <w:pPr>
        <w:spacing w:line="276" w:lineRule="auto"/>
        <w:jc w:val="center"/>
        <w:rPr>
          <w:b/>
        </w:rPr>
      </w:pPr>
      <w:r w:rsidRPr="00270CA5">
        <w:rPr>
          <w:noProof/>
        </w:rPr>
        <w:drawing>
          <wp:anchor distT="0" distB="0" distL="114300" distR="114300" simplePos="0" relativeHeight="251662336" behindDoc="0" locked="0" layoutInCell="1" allowOverlap="1" wp14:anchorId="197FA465" wp14:editId="7259BF7D">
            <wp:simplePos x="0" y="0"/>
            <wp:positionH relativeFrom="column">
              <wp:posOffset>-466725</wp:posOffset>
            </wp:positionH>
            <wp:positionV relativeFrom="paragraph">
              <wp:posOffset>-111760</wp:posOffset>
            </wp:positionV>
            <wp:extent cx="838200" cy="1218761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1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CA5">
        <w:rPr>
          <w:b/>
        </w:rPr>
        <w:t>MUNICIPIUL TÂRGU MUREŞ</w:t>
      </w:r>
    </w:p>
    <w:p w14:paraId="236DCD68" w14:textId="6618EB4C" w:rsidR="004C280F" w:rsidRPr="00270CA5" w:rsidRDefault="004C280F" w:rsidP="004C280F">
      <w:pPr>
        <w:spacing w:line="276" w:lineRule="auto"/>
        <w:jc w:val="both"/>
        <w:rPr>
          <w:b/>
          <w:i/>
        </w:rPr>
      </w:pPr>
      <w:r w:rsidRPr="00270CA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E3A74F" wp14:editId="4696814D">
                <wp:simplePos x="0" y="0"/>
                <wp:positionH relativeFrom="column">
                  <wp:posOffset>411480</wp:posOffset>
                </wp:positionH>
                <wp:positionV relativeFrom="paragraph">
                  <wp:posOffset>98425</wp:posOffset>
                </wp:positionV>
                <wp:extent cx="5577840" cy="0"/>
                <wp:effectExtent l="25400" t="27305" r="26035" b="203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A537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7.75pt" to="471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j/twEAAFQDAAAOAAAAZHJzL2Uyb0RvYy54bWysU8Fu2zAMvQ/YPwi6L3a6dQ2MOD2k6y7d&#10;FqDdB9CSbAuTREFUYufvJ6lJWmy3oj4QlEg+Pz5S69vZGnZQgTS6li8XNWfKCZTaDS3//XT/acUZ&#10;RXASDDrV8qMifrv5+GE9+UZd4YhGqsASiKNm8i0fY/RNVZEYlQVaoFcuBXsMFmI6hqGSAaaEbk11&#10;VddfqwmD9AGFIkq3d89Bvin4fa9E/NX3pCIzLU/cYrGh2C7barOGZgjgRy1ONOANLCxol356gbqD&#10;CGwf9H9QVouAhH1cCLQV9r0WqvSQulnW/3TzOIJXpZckDvmLTPR+sOLnYet2IVMXs3v0Dyj+EHO4&#10;HcENqhB4Ovo0uGWWqpo8NZeSfCC/C6ybfqBMObCPWFSY+2AzZOqPzUXs40VsNUcm0uX19c3N6kua&#10;iTjHKmjOhT5Q/K7Qsuy03GiXdYAGDg8UMxFozin52uG9NqbM0jg2tfzzallnaOtly2VnSjGh0TIn&#10;5hIKQ7c1gR0gb0b5Socp8jot4N7JAjwqkN9OfgRtnv1ExLiTMFmLvHjUdCiPu3AWLI2uMD6tWd6N&#10;1+dS/fIYNn8BAAD//wMAUEsDBBQABgAIAAAAIQByvXMV3AAAAAgBAAAPAAAAZHJzL2Rvd25yZXYu&#10;eG1sTI9BT8JAEIXvJv6HzZh4ky0IREq3BEmIIXIR/QFDd2gburNNd4D237vGgx7fe5P3vslWvWvU&#10;lbpQezYwHiWgiAtvay4NfH1un15ABUG22HgmAwMFWOX3dxmm1t/4g64HKVUs4ZCigUqkTbUORUUO&#10;w8i3xDE7+c6hRNmV2nZ4i+Wu0ZMkmWuHNceFClvaVFScDxdnQM7J2/srboe1O+2kXAyF2232xjw+&#10;9OslKKFe/o7hBz+iQx6Zjv7CNqjGwHwaySX6sxmomC+mzxNQx19D55n+/0D+DQAA//8DAFBLAQIt&#10;ABQABgAIAAAAIQC2gziS/gAAAOEBAAATAAAAAAAAAAAAAAAAAAAAAABbQ29udGVudF9UeXBlc10u&#10;eG1sUEsBAi0AFAAGAAgAAAAhADj9If/WAAAAlAEAAAsAAAAAAAAAAAAAAAAALwEAAF9yZWxzLy5y&#10;ZWxzUEsBAi0AFAAGAAgAAAAhABBPqP+3AQAAVAMAAA4AAAAAAAAAAAAAAAAALgIAAGRycy9lMm9E&#10;b2MueG1sUEsBAi0AFAAGAAgAAAAhAHK9cxXcAAAACAEAAA8AAAAAAAAAAAAAAAAAEQQAAGRycy9k&#10;b3ducmV2LnhtbFBLBQYAAAAABAAEAPMAAAAaBQAAAAA=&#10;" o:allowincell="f" strokeweight="3pt">
                <v:stroke linestyle="thinThin"/>
              </v:line>
            </w:pict>
          </mc:Fallback>
        </mc:AlternateContent>
      </w:r>
    </w:p>
    <w:p w14:paraId="466DDF41" w14:textId="67BCF610" w:rsidR="004C280F" w:rsidRPr="00270CA5" w:rsidRDefault="004C280F" w:rsidP="004C280F">
      <w:pPr>
        <w:pStyle w:val="Heading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0CA5">
        <w:rPr>
          <w:rFonts w:ascii="Times New Roman" w:hAnsi="Times New Roman" w:cs="Times New Roman"/>
          <w:b/>
          <w:sz w:val="24"/>
          <w:szCs w:val="24"/>
          <w:lang w:val="ro-RO"/>
        </w:rPr>
        <w:t>ROMÂNIA – 540026 Târgu Mureş, Piaţa Victoriei nr. 3</w:t>
      </w:r>
    </w:p>
    <w:p w14:paraId="001A9D9B" w14:textId="77777777" w:rsidR="004C280F" w:rsidRPr="00270CA5" w:rsidRDefault="004C280F" w:rsidP="004C280F">
      <w:pPr>
        <w:spacing w:line="276" w:lineRule="auto"/>
        <w:jc w:val="center"/>
        <w:rPr>
          <w:b/>
        </w:rPr>
      </w:pPr>
      <w:r w:rsidRPr="00270CA5">
        <w:rPr>
          <w:b/>
        </w:rPr>
        <w:t>DASCPC-  Serviciul Activităţi Culturale, Sportive, de Tineret şi Locativ</w:t>
      </w:r>
    </w:p>
    <w:p w14:paraId="181CE062" w14:textId="77777777" w:rsidR="004C280F" w:rsidRPr="00270CA5" w:rsidRDefault="004C280F" w:rsidP="004C280F">
      <w:pPr>
        <w:spacing w:line="276" w:lineRule="auto"/>
        <w:jc w:val="center"/>
        <w:rPr>
          <w:b/>
        </w:rPr>
      </w:pPr>
      <w:r w:rsidRPr="00270CA5">
        <w:rPr>
          <w:b/>
        </w:rPr>
        <w:t>Tel: 00-40-265-268330 ♦ Fax: 00-40-265-267.772 ♦ www.</w:t>
      </w:r>
      <w:r w:rsidRPr="00270CA5">
        <w:rPr>
          <w:b/>
        </w:rPr>
        <w:fldChar w:fldCharType="begin"/>
      </w:r>
      <w:r w:rsidRPr="00270CA5">
        <w:rPr>
          <w:b/>
        </w:rPr>
        <w:instrText>tc „</w:instrText>
      </w:r>
      <w:r w:rsidRPr="00270CA5">
        <w:rPr>
          <w:b/>
        </w:rPr>
        <w:tab/>
      </w:r>
      <w:r w:rsidRPr="00270CA5">
        <w:rPr>
          <w:b/>
        </w:rPr>
        <w:tab/>
        <w:instrText xml:space="preserve">                         Tel\: 00-40-65-168.330</w:instrText>
      </w:r>
      <w:r w:rsidRPr="00270CA5">
        <w:rPr>
          <w:b/>
        </w:rPr>
        <w:instrText>Fax\: 00-40-65-166.963”</w:instrText>
      </w:r>
      <w:r w:rsidRPr="00270CA5">
        <w:rPr>
          <w:b/>
        </w:rPr>
        <w:fldChar w:fldCharType="end"/>
      </w:r>
      <w:r w:rsidRPr="00270CA5">
        <w:rPr>
          <w:b/>
        </w:rPr>
        <w:t>tirgumures.ro</w:t>
      </w:r>
    </w:p>
    <w:p w14:paraId="26D8D55D" w14:textId="77777777" w:rsidR="004C280F" w:rsidRPr="00270CA5" w:rsidRDefault="004C280F" w:rsidP="004C280F">
      <w:pPr>
        <w:spacing w:line="276" w:lineRule="auto"/>
        <w:jc w:val="center"/>
        <w:rPr>
          <w:b/>
        </w:rPr>
      </w:pPr>
      <w:r w:rsidRPr="00270CA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EB4DA1" wp14:editId="5C0DC71E">
                <wp:simplePos x="0" y="0"/>
                <wp:positionH relativeFrom="column">
                  <wp:posOffset>-351790</wp:posOffset>
                </wp:positionH>
                <wp:positionV relativeFrom="paragraph">
                  <wp:posOffset>47625</wp:posOffset>
                </wp:positionV>
                <wp:extent cx="6766560" cy="0"/>
                <wp:effectExtent l="24130" t="23495" r="19685" b="241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D0DA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3.75pt" to="505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zitgEAAFQDAAAOAAAAZHJzL2Uyb0RvYy54bWysU8Fu2zAMvQ/YPwi6L3Y6zCuMOD2k6y7d&#10;FqDdB9CSbAuTREFUYufvJ6lJWmy3YT4QlEg+Pz5Sm7vFGnZUgTS6jq9XNWfKCZTajR3/+fzw4ZYz&#10;iuAkGHSq4ydF/G77/t1m9q26wQmNVIElEEft7Ds+xejbqiIxKQu0Qq9cCg4YLMR0DGMlA8wJ3Zrq&#10;pq6basYgfUChiNLt/UuQbwv+MCgRfwwDqchMxxO3WGwots+22m6gHQP4SYszDfgHFha0Sz+9Qt1D&#10;BHYI+i8oq0VAwiGuBNoKh0ELVXpI3azrP7p5msCr0ksSh/xVJvp/sOL7cef2IVMXi3vyjyh+EXO4&#10;m8CNqhB4Pvk0uHWWqpo9tdeSfCC/D6yfv6FMOXCIWFRYhmAzZOqPLUXs01VstUQm0mXzuWk+NWkm&#10;4hKroL0U+kDxq0LLstNxo13WAVo4PlLMRKC9pORrhw/amDJL49jc8Y+36zpDWy87LntTigmNljkx&#10;l1AY+50J7Ah5M8pXOkyRt2kBD04W4EmB/HL2I2jz4icixp2FyVrkxaO2R3nah4tgaXSF8XnN8m68&#10;PZfq18ew/Q0AAP//AwBQSwMEFAAGAAgAAAAhAGSMdmLcAAAACAEAAA8AAABkcnMvZG93bnJldi54&#10;bWxMj8FuwjAQRO+V+g/WVuoNbFBD2zQOokgIoXIp7Qcs8ZJExOsoNpD8PaYXepyd0czbbN7bRpyp&#10;87VjDZOxAkFcOFNzqeH3ZzV6A+EDssHGMWkYyMM8f3zIMDXuwt903oVSxBL2KWqoQmhTKX1RkUU/&#10;di1x9A6usxii7EppOrzEctvIqVIzabHmuFBhS8uKiuPuZDWEo1p/feJqWNjDJpTvQ2E3y63Wz0/9&#10;4gNEoD7cw3DDj+iQR6a9O7HxotEwSpKXGNXwmoC4+WqipiD2fweZZ/L/A/kVAAD//wMAUEsBAi0A&#10;FAAGAAgAAAAhALaDOJL+AAAA4QEAABMAAAAAAAAAAAAAAAAAAAAAAFtDb250ZW50X1R5cGVzXS54&#10;bWxQSwECLQAUAAYACAAAACEAOP0h/9YAAACUAQAACwAAAAAAAAAAAAAAAAAvAQAAX3JlbHMvLnJl&#10;bHNQSwECLQAUAAYACAAAACEAgrm84rYBAABUAwAADgAAAAAAAAAAAAAAAAAuAgAAZHJzL2Uyb0Rv&#10;Yy54bWxQSwECLQAUAAYACAAAACEAZIx2YtwAAAAIAQAADwAAAAAAAAAAAAAAAAAQBAAAZHJzL2Rv&#10;d25yZXYueG1sUEsFBgAAAAAEAAQA8wAAABkFAAAAAA==&#10;" o:allowincell="f" strokeweight="3pt">
                <v:stroke linestyle="thinThin"/>
              </v:line>
            </w:pict>
          </mc:Fallback>
        </mc:AlternateContent>
      </w:r>
    </w:p>
    <w:p w14:paraId="677E16BF" w14:textId="0923143B" w:rsidR="004C280F" w:rsidRPr="00270CA5" w:rsidRDefault="004C280F" w:rsidP="004C280F">
      <w:pPr>
        <w:spacing w:line="276" w:lineRule="auto"/>
        <w:rPr>
          <w:b/>
        </w:rPr>
      </w:pPr>
      <w:r w:rsidRPr="00270CA5">
        <w:rPr>
          <w:b/>
        </w:rPr>
        <w:t>Nr</w:t>
      </w:r>
      <w:bookmarkStart w:id="0" w:name="_Hlk100236313"/>
      <w:r w:rsidRPr="00270CA5">
        <w:rPr>
          <w:b/>
        </w:rPr>
        <w:t>.</w:t>
      </w:r>
      <w:r w:rsidR="003E4BE5">
        <w:rPr>
          <w:b/>
        </w:rPr>
        <w:t xml:space="preserve">79.331 </w:t>
      </w:r>
      <w:r w:rsidRPr="00270CA5">
        <w:rPr>
          <w:b/>
        </w:rPr>
        <w:t>din</w:t>
      </w:r>
      <w:r>
        <w:rPr>
          <w:b/>
        </w:rPr>
        <w:t xml:space="preserve"> </w:t>
      </w:r>
      <w:bookmarkEnd w:id="0"/>
      <w:r w:rsidR="0089394D">
        <w:rPr>
          <w:b/>
        </w:rPr>
        <w:t>13.</w:t>
      </w:r>
      <w:r w:rsidR="00011739">
        <w:rPr>
          <w:b/>
        </w:rPr>
        <w:t>10.2022</w:t>
      </w:r>
      <w:r>
        <w:rPr>
          <w:b/>
        </w:rPr>
        <w:t xml:space="preserve">                   </w:t>
      </w:r>
      <w:r w:rsidRPr="00270CA5">
        <w:rPr>
          <w:b/>
        </w:rPr>
        <w:t xml:space="preserve">                                         </w:t>
      </w:r>
      <w:r>
        <w:rPr>
          <w:b/>
        </w:rPr>
        <w:t xml:space="preserve">      </w:t>
      </w:r>
      <w:r w:rsidRPr="00270CA5">
        <w:rPr>
          <w:b/>
        </w:rPr>
        <w:t xml:space="preserve">Data şedinţei: </w:t>
      </w:r>
      <w:r w:rsidR="002A2949">
        <w:rPr>
          <w:b/>
        </w:rPr>
        <w:t>28.10.2022</w:t>
      </w:r>
    </w:p>
    <w:p w14:paraId="6B3B981E" w14:textId="258812E4" w:rsidR="004C280F" w:rsidRPr="00270CA5" w:rsidRDefault="004C280F" w:rsidP="004C280F">
      <w:pPr>
        <w:spacing w:line="276" w:lineRule="auto"/>
        <w:rPr>
          <w:b/>
        </w:rPr>
      </w:pPr>
      <w:r w:rsidRPr="00270CA5"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        </w:t>
      </w:r>
      <w:r w:rsidR="0089394D">
        <w:rPr>
          <w:b/>
        </w:rPr>
        <w:t xml:space="preserve">  </w:t>
      </w:r>
      <w:r>
        <w:rPr>
          <w:b/>
        </w:rPr>
        <w:t xml:space="preserve">  </w:t>
      </w:r>
      <w:r w:rsidRPr="00270CA5">
        <w:rPr>
          <w:b/>
        </w:rPr>
        <w:t xml:space="preserve"> </w:t>
      </w:r>
      <w:r>
        <w:rPr>
          <w:b/>
        </w:rPr>
        <w:t xml:space="preserve"> </w:t>
      </w:r>
      <w:r w:rsidRPr="00270CA5">
        <w:rPr>
          <w:b/>
        </w:rPr>
        <w:t xml:space="preserve"> Ora:</w:t>
      </w:r>
      <w:r w:rsidR="002A2949">
        <w:rPr>
          <w:b/>
        </w:rPr>
        <w:t>10</w:t>
      </w:r>
    </w:p>
    <w:p w14:paraId="6847A4F7" w14:textId="77777777" w:rsidR="004C280F" w:rsidRPr="00270CA5" w:rsidRDefault="004C280F" w:rsidP="004C280F">
      <w:pPr>
        <w:spacing w:line="276" w:lineRule="auto"/>
        <w:rPr>
          <w:b/>
        </w:rPr>
      </w:pPr>
    </w:p>
    <w:p w14:paraId="1F90917E" w14:textId="77777777" w:rsidR="004C280F" w:rsidRPr="00270CA5" w:rsidRDefault="004C280F" w:rsidP="004C280F">
      <w:pPr>
        <w:spacing w:line="276" w:lineRule="auto"/>
      </w:pPr>
    </w:p>
    <w:p w14:paraId="082A489F" w14:textId="77777777" w:rsidR="004C280F" w:rsidRPr="00270CA5" w:rsidRDefault="004C280F" w:rsidP="004C280F">
      <w:pPr>
        <w:pStyle w:val="NoSpacing"/>
        <w:spacing w:line="276" w:lineRule="auto"/>
        <w:jc w:val="both"/>
        <w:rPr>
          <w:sz w:val="24"/>
          <w:szCs w:val="24"/>
        </w:rPr>
      </w:pPr>
      <w:r w:rsidRPr="00270CA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5930B7EE" w14:textId="77777777" w:rsidR="004C280F" w:rsidRPr="00270CA5" w:rsidRDefault="004C280F" w:rsidP="004C280F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  <w:r w:rsidRPr="00270CA5">
        <w:rPr>
          <w:rStyle w:val="Strong"/>
          <w:sz w:val="24"/>
          <w:szCs w:val="24"/>
        </w:rPr>
        <w:t>REFERAT</w:t>
      </w:r>
    </w:p>
    <w:p w14:paraId="3D0CF9D5" w14:textId="77777777" w:rsidR="004C280F" w:rsidRDefault="004C280F" w:rsidP="004C280F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  <w:r w:rsidRPr="00270CA5">
        <w:rPr>
          <w:rStyle w:val="Strong"/>
          <w:sz w:val="24"/>
          <w:szCs w:val="24"/>
        </w:rPr>
        <w:t xml:space="preserve">cu privire la soluţionarea unor probleme </w:t>
      </w:r>
      <w:r>
        <w:rPr>
          <w:rStyle w:val="Strong"/>
          <w:sz w:val="24"/>
          <w:szCs w:val="24"/>
        </w:rPr>
        <w:t>privind</w:t>
      </w:r>
    </w:p>
    <w:p w14:paraId="35D92816" w14:textId="68CD3D08" w:rsidR="004C280F" w:rsidRDefault="004C280F" w:rsidP="004C280F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 spațiile cu altă destinație decât aceea de  locuință</w:t>
      </w:r>
    </w:p>
    <w:p w14:paraId="24AB3E5D" w14:textId="5884432F" w:rsidR="004C280F" w:rsidRDefault="004C280F" w:rsidP="004C280F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</w:p>
    <w:p w14:paraId="65125443" w14:textId="0B3787A7" w:rsidR="004C280F" w:rsidRDefault="004C280F" w:rsidP="004C280F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</w:p>
    <w:p w14:paraId="698FE1D2" w14:textId="648FDE8B" w:rsidR="00AF2F09" w:rsidRPr="004C280F" w:rsidRDefault="004C280F" w:rsidP="00AF2F09">
      <w:pPr>
        <w:pStyle w:val="NoSpacing"/>
        <w:spacing w:line="276" w:lineRule="auto"/>
        <w:ind w:firstLine="720"/>
        <w:jc w:val="both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În ședința Comisiei cu privire la soluționarea unor probleme privind spațiile cu altă destinație decât aceea de locuințe din data de 02.08.2022 a fost analizată solicitarea  Societății</w:t>
      </w:r>
      <w:r w:rsidRPr="004C280F">
        <w:rPr>
          <w:rStyle w:val="Strong"/>
          <w:sz w:val="24"/>
          <w:szCs w:val="24"/>
        </w:rPr>
        <w:t xml:space="preserve"> </w:t>
      </w:r>
      <w:r w:rsidRPr="00DF70F5">
        <w:rPr>
          <w:rStyle w:val="Strong"/>
          <w:sz w:val="24"/>
          <w:szCs w:val="24"/>
        </w:rPr>
        <w:t xml:space="preserve">Cultural Patriotică </w:t>
      </w:r>
      <w:r>
        <w:rPr>
          <w:rStyle w:val="Strong"/>
          <w:sz w:val="24"/>
          <w:szCs w:val="24"/>
        </w:rPr>
        <w:t>„</w:t>
      </w:r>
      <w:r w:rsidRPr="00DF70F5">
        <w:rPr>
          <w:rStyle w:val="Strong"/>
          <w:sz w:val="24"/>
          <w:szCs w:val="24"/>
        </w:rPr>
        <w:t>Avram Iancu”-</w:t>
      </w:r>
      <w:r>
        <w:rPr>
          <w:rStyle w:val="Strong"/>
          <w:b w:val="0"/>
          <w:bCs w:val="0"/>
          <w:sz w:val="24"/>
          <w:szCs w:val="24"/>
        </w:rPr>
        <w:t xml:space="preserve"> Filiala Mureș privind folosirea cu titlul gratuit al spațiului.</w:t>
      </w:r>
    </w:p>
    <w:p w14:paraId="527C7A1E" w14:textId="77777777" w:rsidR="00AF2F09" w:rsidRDefault="00AF2F09" w:rsidP="004C280F">
      <w:pPr>
        <w:pStyle w:val="NoSpacing"/>
        <w:spacing w:line="276" w:lineRule="auto"/>
        <w:ind w:firstLine="720"/>
        <w:jc w:val="both"/>
        <w:rPr>
          <w:rStyle w:val="Strong"/>
          <w:b w:val="0"/>
          <w:bCs w:val="0"/>
          <w:sz w:val="24"/>
          <w:szCs w:val="24"/>
        </w:rPr>
      </w:pPr>
      <w:r w:rsidRPr="00AF2F09">
        <w:rPr>
          <w:rStyle w:val="Strong"/>
          <w:b w:val="0"/>
          <w:bCs w:val="0"/>
          <w:sz w:val="24"/>
          <w:szCs w:val="24"/>
        </w:rPr>
        <w:t>Reamintim faptul că</w:t>
      </w:r>
      <w:r>
        <w:rPr>
          <w:rStyle w:val="Strong"/>
          <w:sz w:val="24"/>
          <w:szCs w:val="24"/>
        </w:rPr>
        <w:t xml:space="preserve"> </w:t>
      </w:r>
      <w:r w:rsidR="004C280F" w:rsidRPr="00DF70F5">
        <w:rPr>
          <w:rStyle w:val="Strong"/>
          <w:sz w:val="24"/>
          <w:szCs w:val="24"/>
        </w:rPr>
        <w:t>Societatea</w:t>
      </w:r>
      <w:r>
        <w:rPr>
          <w:rStyle w:val="Strong"/>
          <w:sz w:val="24"/>
          <w:szCs w:val="24"/>
        </w:rPr>
        <w:t xml:space="preserve"> </w:t>
      </w:r>
      <w:r w:rsidRPr="00AF2F09">
        <w:rPr>
          <w:rStyle w:val="Strong"/>
          <w:b w:val="0"/>
          <w:bCs w:val="0"/>
          <w:sz w:val="24"/>
          <w:szCs w:val="24"/>
        </w:rPr>
        <w:t>a</w:t>
      </w:r>
      <w:r w:rsidR="004C280F" w:rsidRPr="00AF2F09">
        <w:rPr>
          <w:rStyle w:val="Strong"/>
          <w:b w:val="0"/>
          <w:bCs w:val="0"/>
          <w:sz w:val="24"/>
          <w:szCs w:val="24"/>
        </w:rPr>
        <w:t xml:space="preserve"> </w:t>
      </w:r>
      <w:r w:rsidR="004C280F">
        <w:rPr>
          <w:rStyle w:val="Strong"/>
          <w:b w:val="0"/>
          <w:bCs w:val="0"/>
          <w:sz w:val="24"/>
          <w:szCs w:val="24"/>
        </w:rPr>
        <w:t>solicit</w:t>
      </w:r>
      <w:r>
        <w:rPr>
          <w:rStyle w:val="Strong"/>
          <w:b w:val="0"/>
          <w:bCs w:val="0"/>
          <w:sz w:val="24"/>
          <w:szCs w:val="24"/>
        </w:rPr>
        <w:t>at</w:t>
      </w:r>
      <w:r w:rsidR="004C280F">
        <w:rPr>
          <w:rStyle w:val="Strong"/>
          <w:b w:val="0"/>
          <w:bCs w:val="0"/>
          <w:sz w:val="24"/>
          <w:szCs w:val="24"/>
        </w:rPr>
        <w:t xml:space="preserve">, în urma majorării tarifului de închiriere care se aplică începând cu data de 01.07.22,  să le fie reanalizată situația spațiului în care își desfășoară activitatea. </w:t>
      </w:r>
      <w:r>
        <w:rPr>
          <w:rStyle w:val="Strong"/>
          <w:b w:val="0"/>
          <w:bCs w:val="0"/>
          <w:sz w:val="24"/>
          <w:szCs w:val="24"/>
        </w:rPr>
        <w:t>Au mennționat</w:t>
      </w:r>
      <w:r w:rsidR="004C280F">
        <w:rPr>
          <w:rStyle w:val="Strong"/>
          <w:b w:val="0"/>
          <w:bCs w:val="0"/>
          <w:sz w:val="24"/>
          <w:szCs w:val="24"/>
        </w:rPr>
        <w:t xml:space="preserve"> faptul că filiala Mureș păstrează, îngrijește și ține deschisă Casa Memorială Avram Iancu pentru vizitatori, fără a percepe nicio taxă sau venit din aceste activități. Din totalul de 6 încăperi ( suprafață totală 73,19 mp), în 2 încăperi se află amenajat  un muzeu, cu documente, fotografii și obiecte legate de Revoluția din Transilvania din 1848</w:t>
      </w:r>
      <w:r>
        <w:rPr>
          <w:rStyle w:val="Strong"/>
          <w:b w:val="0"/>
          <w:bCs w:val="0"/>
          <w:sz w:val="24"/>
          <w:szCs w:val="24"/>
        </w:rPr>
        <w:t>.</w:t>
      </w:r>
    </w:p>
    <w:p w14:paraId="2D0F99C2" w14:textId="0ADD11C3" w:rsidR="00011739" w:rsidRDefault="00AF2F09" w:rsidP="004C280F">
      <w:pPr>
        <w:pStyle w:val="NoSpacing"/>
        <w:spacing w:line="276" w:lineRule="auto"/>
        <w:ind w:firstLine="720"/>
        <w:jc w:val="both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În urma discuțiilor purtate</w:t>
      </w:r>
      <w:r w:rsidR="00B030C0">
        <w:rPr>
          <w:rStyle w:val="Strong"/>
          <w:b w:val="0"/>
          <w:bCs w:val="0"/>
          <w:sz w:val="24"/>
          <w:szCs w:val="24"/>
        </w:rPr>
        <w:t>,</w:t>
      </w:r>
      <w:r>
        <w:rPr>
          <w:rStyle w:val="Strong"/>
          <w:b w:val="0"/>
          <w:bCs w:val="0"/>
          <w:sz w:val="24"/>
          <w:szCs w:val="24"/>
        </w:rPr>
        <w:t xml:space="preserve">  Societatea a fost de acord ca </w:t>
      </w:r>
      <w:r w:rsidR="00011739">
        <w:rPr>
          <w:rStyle w:val="Strong"/>
          <w:b w:val="0"/>
          <w:bCs w:val="0"/>
          <w:sz w:val="24"/>
          <w:szCs w:val="24"/>
        </w:rPr>
        <w:t>pentru suprafața care o utilizează cu destinația de sediu ( 35,55 mp), respectiv curte ( 78,00mp) să achite chirie, iar pentru</w:t>
      </w:r>
      <w:r w:rsidR="00FD5664">
        <w:rPr>
          <w:rStyle w:val="Strong"/>
          <w:b w:val="0"/>
          <w:bCs w:val="0"/>
          <w:sz w:val="24"/>
          <w:szCs w:val="24"/>
        </w:rPr>
        <w:t xml:space="preserve"> spațiul destinat </w:t>
      </w:r>
      <w:r w:rsidR="00011739">
        <w:rPr>
          <w:rStyle w:val="Strong"/>
          <w:b w:val="0"/>
          <w:bCs w:val="0"/>
          <w:sz w:val="24"/>
          <w:szCs w:val="24"/>
        </w:rPr>
        <w:t xml:space="preserve"> Cas</w:t>
      </w:r>
      <w:r w:rsidR="00FD5664">
        <w:rPr>
          <w:rStyle w:val="Strong"/>
          <w:b w:val="0"/>
          <w:bCs w:val="0"/>
          <w:sz w:val="24"/>
          <w:szCs w:val="24"/>
        </w:rPr>
        <w:t>ei</w:t>
      </w:r>
      <w:r w:rsidR="00011739">
        <w:rPr>
          <w:rStyle w:val="Strong"/>
          <w:b w:val="0"/>
          <w:bCs w:val="0"/>
          <w:sz w:val="24"/>
          <w:szCs w:val="24"/>
        </w:rPr>
        <w:t xml:space="preserve"> memorial</w:t>
      </w:r>
      <w:r w:rsidR="00FD5664">
        <w:rPr>
          <w:rStyle w:val="Strong"/>
          <w:b w:val="0"/>
          <w:bCs w:val="0"/>
          <w:sz w:val="24"/>
          <w:szCs w:val="24"/>
        </w:rPr>
        <w:t>e</w:t>
      </w:r>
      <w:r w:rsidR="00011739">
        <w:rPr>
          <w:rStyle w:val="Strong"/>
          <w:b w:val="0"/>
          <w:bCs w:val="0"/>
          <w:sz w:val="24"/>
          <w:szCs w:val="24"/>
        </w:rPr>
        <w:t>, în suprafață de 37,64 mp, respectiv pivniț</w:t>
      </w:r>
      <w:r w:rsidR="00FD5664">
        <w:rPr>
          <w:rStyle w:val="Strong"/>
          <w:b w:val="0"/>
          <w:bCs w:val="0"/>
          <w:sz w:val="24"/>
          <w:szCs w:val="24"/>
        </w:rPr>
        <w:t>a</w:t>
      </w:r>
      <w:r w:rsidR="00011739">
        <w:rPr>
          <w:rStyle w:val="Strong"/>
          <w:b w:val="0"/>
          <w:bCs w:val="0"/>
          <w:sz w:val="24"/>
          <w:szCs w:val="24"/>
        </w:rPr>
        <w:t xml:space="preserve"> ( 37,95mp) să fie utilizat</w:t>
      </w:r>
      <w:r w:rsidR="00FD5664">
        <w:rPr>
          <w:rStyle w:val="Strong"/>
          <w:b w:val="0"/>
          <w:bCs w:val="0"/>
          <w:sz w:val="24"/>
          <w:szCs w:val="24"/>
        </w:rPr>
        <w:t>e</w:t>
      </w:r>
      <w:r w:rsidR="00011739">
        <w:rPr>
          <w:rStyle w:val="Strong"/>
          <w:b w:val="0"/>
          <w:bCs w:val="0"/>
          <w:sz w:val="24"/>
          <w:szCs w:val="24"/>
        </w:rPr>
        <w:t xml:space="preserve"> cu titlu gratuit, în baza unui contract de comodat.</w:t>
      </w:r>
    </w:p>
    <w:p w14:paraId="5DFF2F7E" w14:textId="27CFF6D0" w:rsidR="00A0591D" w:rsidRDefault="00A0591D" w:rsidP="004C280F">
      <w:pPr>
        <w:pStyle w:val="NoSpacing"/>
        <w:spacing w:line="276" w:lineRule="auto"/>
        <w:ind w:firstLine="720"/>
        <w:jc w:val="both"/>
        <w:rPr>
          <w:rStyle w:val="Strong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În vederea promovării unui proiect de hotărâre</w:t>
      </w:r>
      <w:r w:rsidRPr="00A0591D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v</w:t>
      </w:r>
      <w:r w:rsidRPr="00AF2F09">
        <w:rPr>
          <w:rStyle w:val="Strong"/>
          <w:sz w:val="24"/>
          <w:szCs w:val="24"/>
        </w:rPr>
        <w:t>ă rugăm a dispune.</w:t>
      </w:r>
    </w:p>
    <w:p w14:paraId="703C61C0" w14:textId="577EFAEF" w:rsidR="00A0591D" w:rsidRDefault="00A0591D" w:rsidP="004C280F">
      <w:pPr>
        <w:pStyle w:val="NoSpacing"/>
        <w:spacing w:line="276" w:lineRule="auto"/>
        <w:ind w:firstLine="720"/>
        <w:jc w:val="both"/>
        <w:rPr>
          <w:rStyle w:val="Strong"/>
          <w:sz w:val="24"/>
          <w:szCs w:val="24"/>
        </w:rPr>
      </w:pPr>
    </w:p>
    <w:p w14:paraId="3D6D8A27" w14:textId="2E59C027" w:rsidR="00A0591D" w:rsidRDefault="00A0591D" w:rsidP="004C280F">
      <w:pPr>
        <w:pStyle w:val="NoSpacing"/>
        <w:spacing w:line="276" w:lineRule="auto"/>
        <w:ind w:firstLine="720"/>
        <w:jc w:val="both"/>
        <w:rPr>
          <w:rStyle w:val="Strong"/>
          <w:sz w:val="24"/>
          <w:szCs w:val="24"/>
        </w:rPr>
      </w:pPr>
    </w:p>
    <w:p w14:paraId="442D64AB" w14:textId="1C7BDF6C" w:rsidR="00A0591D" w:rsidRDefault="00A0591D" w:rsidP="004C280F">
      <w:pPr>
        <w:pStyle w:val="NoSpacing"/>
        <w:spacing w:line="276" w:lineRule="auto"/>
        <w:ind w:firstLine="720"/>
        <w:jc w:val="both"/>
        <w:rPr>
          <w:rStyle w:val="Strong"/>
          <w:sz w:val="24"/>
          <w:szCs w:val="24"/>
        </w:rPr>
      </w:pPr>
    </w:p>
    <w:p w14:paraId="5736E9E8" w14:textId="48DF19BE" w:rsidR="00A0591D" w:rsidRDefault="00A0591D" w:rsidP="004C280F">
      <w:pPr>
        <w:pStyle w:val="NoSpacing"/>
        <w:spacing w:line="276" w:lineRule="auto"/>
        <w:ind w:firstLine="720"/>
        <w:jc w:val="both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Director DASCPC                                                                   Șef serviciu</w:t>
      </w:r>
    </w:p>
    <w:p w14:paraId="31EB6A30" w14:textId="3F247A55" w:rsidR="00A0591D" w:rsidRDefault="00A0591D" w:rsidP="00A0591D">
      <w:pPr>
        <w:pStyle w:val="NoSpacing"/>
        <w:spacing w:line="276" w:lineRule="auto"/>
        <w:jc w:val="both"/>
        <w:rPr>
          <w:rStyle w:val="Strong"/>
          <w:b w:val="0"/>
          <w:bCs w:val="0"/>
          <w:sz w:val="24"/>
          <w:szCs w:val="24"/>
        </w:rPr>
      </w:pPr>
      <w:r w:rsidRPr="00A0591D">
        <w:rPr>
          <w:rStyle w:val="Strong"/>
          <w:b w:val="0"/>
          <w:bCs w:val="0"/>
          <w:sz w:val="24"/>
          <w:szCs w:val="24"/>
        </w:rPr>
        <w:t xml:space="preserve">     </w:t>
      </w:r>
      <w:r>
        <w:rPr>
          <w:rStyle w:val="Strong"/>
          <w:b w:val="0"/>
          <w:bCs w:val="0"/>
          <w:sz w:val="24"/>
          <w:szCs w:val="24"/>
        </w:rPr>
        <w:t xml:space="preserve">    </w:t>
      </w:r>
      <w:r w:rsidRPr="00A0591D">
        <w:rPr>
          <w:rStyle w:val="Strong"/>
          <w:b w:val="0"/>
          <w:bCs w:val="0"/>
          <w:sz w:val="24"/>
          <w:szCs w:val="24"/>
        </w:rPr>
        <w:t xml:space="preserve">Blaga Zătreanu Cosmin                                              </w:t>
      </w:r>
      <w:r>
        <w:rPr>
          <w:rStyle w:val="Strong"/>
          <w:b w:val="0"/>
          <w:bCs w:val="0"/>
          <w:sz w:val="24"/>
          <w:szCs w:val="24"/>
        </w:rPr>
        <w:t xml:space="preserve">     </w:t>
      </w:r>
      <w:r w:rsidRPr="00A0591D">
        <w:rPr>
          <w:rStyle w:val="Strong"/>
          <w:b w:val="0"/>
          <w:bCs w:val="0"/>
          <w:sz w:val="24"/>
          <w:szCs w:val="24"/>
        </w:rPr>
        <w:t xml:space="preserve">        Marina Ciugudean</w:t>
      </w:r>
    </w:p>
    <w:p w14:paraId="7575DE60" w14:textId="45E0FE5D" w:rsidR="00A0591D" w:rsidRDefault="00A0591D" w:rsidP="00A0591D">
      <w:pPr>
        <w:pStyle w:val="NoSpacing"/>
        <w:spacing w:line="276" w:lineRule="auto"/>
        <w:jc w:val="both"/>
        <w:rPr>
          <w:rStyle w:val="Strong"/>
          <w:b w:val="0"/>
          <w:bCs w:val="0"/>
          <w:sz w:val="24"/>
          <w:szCs w:val="24"/>
        </w:rPr>
      </w:pPr>
    </w:p>
    <w:p w14:paraId="638B086E" w14:textId="67CF4B36" w:rsidR="00A0591D" w:rsidRDefault="00A0591D" w:rsidP="00A0591D">
      <w:pPr>
        <w:pStyle w:val="NoSpacing"/>
        <w:spacing w:line="276" w:lineRule="auto"/>
        <w:jc w:val="both"/>
        <w:rPr>
          <w:rStyle w:val="Strong"/>
          <w:b w:val="0"/>
          <w:bCs w:val="0"/>
          <w:sz w:val="24"/>
          <w:szCs w:val="24"/>
        </w:rPr>
      </w:pPr>
    </w:p>
    <w:p w14:paraId="16853BFF" w14:textId="105B7643" w:rsidR="00A0591D" w:rsidRDefault="00A0591D" w:rsidP="00A0591D">
      <w:pPr>
        <w:pStyle w:val="NoSpacing"/>
        <w:spacing w:line="276" w:lineRule="auto"/>
        <w:jc w:val="both"/>
        <w:rPr>
          <w:rStyle w:val="Strong"/>
          <w:b w:val="0"/>
          <w:bCs w:val="0"/>
          <w:sz w:val="24"/>
          <w:szCs w:val="24"/>
        </w:rPr>
      </w:pPr>
    </w:p>
    <w:p w14:paraId="1FD4ACE7" w14:textId="1D549054" w:rsidR="00A0591D" w:rsidRPr="00A0591D" w:rsidRDefault="00A0591D" w:rsidP="00A0591D">
      <w:pPr>
        <w:pStyle w:val="NoSpacing"/>
        <w:spacing w:line="276" w:lineRule="auto"/>
        <w:jc w:val="both"/>
        <w:rPr>
          <w:rStyle w:val="Strong"/>
          <w:b w:val="0"/>
          <w:bCs w:val="0"/>
          <w:sz w:val="18"/>
          <w:szCs w:val="18"/>
        </w:rPr>
      </w:pPr>
      <w:r>
        <w:rPr>
          <w:rStyle w:val="Strong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</w:t>
      </w:r>
      <w:r w:rsidRPr="00A0591D">
        <w:rPr>
          <w:rStyle w:val="Strong"/>
          <w:b w:val="0"/>
          <w:bCs w:val="0"/>
          <w:sz w:val="18"/>
          <w:szCs w:val="18"/>
        </w:rPr>
        <w:t>Întocmit</w:t>
      </w:r>
    </w:p>
    <w:p w14:paraId="5031B02B" w14:textId="29620C20" w:rsidR="00A0591D" w:rsidRPr="00A0591D" w:rsidRDefault="00A0591D" w:rsidP="00A0591D">
      <w:pPr>
        <w:pStyle w:val="NoSpacing"/>
        <w:spacing w:line="276" w:lineRule="auto"/>
        <w:jc w:val="both"/>
        <w:rPr>
          <w:rStyle w:val="Strong"/>
          <w:b w:val="0"/>
          <w:bCs w:val="0"/>
          <w:sz w:val="18"/>
          <w:szCs w:val="18"/>
        </w:rPr>
      </w:pPr>
      <w:r w:rsidRPr="00A0591D">
        <w:rPr>
          <w:rStyle w:val="Strong"/>
          <w:b w:val="0"/>
          <w:bCs w:val="0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Style w:val="Strong"/>
          <w:b w:val="0"/>
          <w:bCs w:val="0"/>
          <w:sz w:val="18"/>
          <w:szCs w:val="18"/>
        </w:rPr>
        <w:t xml:space="preserve">                    </w:t>
      </w:r>
      <w:r w:rsidRPr="00A0591D">
        <w:rPr>
          <w:rStyle w:val="Strong"/>
          <w:b w:val="0"/>
          <w:bCs w:val="0"/>
          <w:sz w:val="18"/>
          <w:szCs w:val="18"/>
        </w:rPr>
        <w:t xml:space="preserve">  Mureșan Ramona</w:t>
      </w:r>
      <w:r>
        <w:rPr>
          <w:rStyle w:val="Strong"/>
          <w:b w:val="0"/>
          <w:bCs w:val="0"/>
          <w:sz w:val="18"/>
          <w:szCs w:val="18"/>
        </w:rPr>
        <w:t>-inspector sup SACSTL</w:t>
      </w:r>
    </w:p>
    <w:p w14:paraId="6EFF559B" w14:textId="337DC29A" w:rsidR="004C280F" w:rsidRPr="00A0591D" w:rsidRDefault="00AF2F09" w:rsidP="004C280F">
      <w:pPr>
        <w:pStyle w:val="NoSpacing"/>
        <w:spacing w:line="276" w:lineRule="auto"/>
        <w:ind w:firstLine="720"/>
        <w:jc w:val="both"/>
        <w:rPr>
          <w:rStyle w:val="Strong"/>
          <w:b w:val="0"/>
          <w:bCs w:val="0"/>
          <w:sz w:val="24"/>
          <w:szCs w:val="24"/>
        </w:rPr>
      </w:pPr>
      <w:r w:rsidRPr="00A0591D">
        <w:rPr>
          <w:rStyle w:val="Strong"/>
          <w:b w:val="0"/>
          <w:bCs w:val="0"/>
          <w:sz w:val="24"/>
          <w:szCs w:val="24"/>
        </w:rPr>
        <w:t xml:space="preserve"> </w:t>
      </w:r>
    </w:p>
    <w:p w14:paraId="7E7D5C33" w14:textId="2A93AD9F" w:rsidR="00AF2F09" w:rsidRPr="00AF2F09" w:rsidRDefault="00AF2F09" w:rsidP="004C280F">
      <w:pPr>
        <w:pStyle w:val="NoSpacing"/>
        <w:spacing w:line="276" w:lineRule="auto"/>
        <w:ind w:firstLine="720"/>
        <w:jc w:val="both"/>
        <w:rPr>
          <w:rStyle w:val="Strong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 xml:space="preserve">                                                                                             </w:t>
      </w:r>
    </w:p>
    <w:p w14:paraId="5361D7C3" w14:textId="77777777" w:rsidR="0089394D" w:rsidRDefault="0089394D" w:rsidP="0089394D">
      <w:pPr>
        <w:jc w:val="center"/>
      </w:pPr>
      <w:r>
        <w:lastRenderedPageBreak/>
        <w:t>Lista spațiilor cu altă destinație decât locuințe disponibile</w:t>
      </w:r>
    </w:p>
    <w:p w14:paraId="6B9F4162" w14:textId="77777777" w:rsidR="0089394D" w:rsidRDefault="0089394D" w:rsidP="0089394D">
      <w:pPr>
        <w:jc w:val="center"/>
      </w:pPr>
    </w:p>
    <w:tbl>
      <w:tblPr>
        <w:tblStyle w:val="TableGrid"/>
        <w:tblW w:w="11396" w:type="dxa"/>
        <w:tblInd w:w="-911" w:type="dxa"/>
        <w:tblLook w:val="04A0" w:firstRow="1" w:lastRow="0" w:firstColumn="1" w:lastColumn="0" w:noHBand="0" w:noVBand="1"/>
      </w:tblPr>
      <w:tblGrid>
        <w:gridCol w:w="594"/>
        <w:gridCol w:w="2434"/>
        <w:gridCol w:w="989"/>
        <w:gridCol w:w="1058"/>
        <w:gridCol w:w="1322"/>
        <w:gridCol w:w="1455"/>
        <w:gridCol w:w="3544"/>
      </w:tblGrid>
      <w:tr w:rsidR="0089394D" w14:paraId="08924E93" w14:textId="77777777" w:rsidTr="00673C36">
        <w:tc>
          <w:tcPr>
            <w:tcW w:w="594" w:type="dxa"/>
          </w:tcPr>
          <w:p w14:paraId="579C3BDE" w14:textId="77777777" w:rsidR="0089394D" w:rsidRDefault="0089394D" w:rsidP="00673C36">
            <w:pPr>
              <w:jc w:val="both"/>
            </w:pPr>
            <w:r>
              <w:t>Nr.</w:t>
            </w:r>
          </w:p>
          <w:p w14:paraId="1FB1A9D0" w14:textId="77777777" w:rsidR="0089394D" w:rsidRDefault="0089394D" w:rsidP="00673C36">
            <w:pPr>
              <w:jc w:val="both"/>
            </w:pPr>
            <w:r>
              <w:t xml:space="preserve"> crt.</w:t>
            </w:r>
          </w:p>
        </w:tc>
        <w:tc>
          <w:tcPr>
            <w:tcW w:w="2434" w:type="dxa"/>
          </w:tcPr>
          <w:p w14:paraId="7DCC5532" w14:textId="77777777" w:rsidR="0089394D" w:rsidRDefault="0089394D" w:rsidP="00673C36">
            <w:pPr>
              <w:jc w:val="center"/>
            </w:pPr>
            <w:r>
              <w:t>Adresa spațiului</w:t>
            </w:r>
          </w:p>
        </w:tc>
        <w:tc>
          <w:tcPr>
            <w:tcW w:w="989" w:type="dxa"/>
          </w:tcPr>
          <w:p w14:paraId="22ED47B1" w14:textId="77777777" w:rsidR="0089394D" w:rsidRPr="00AA48CF" w:rsidRDefault="0089394D" w:rsidP="00673C36">
            <w:pPr>
              <w:jc w:val="center"/>
            </w:pPr>
            <w:r w:rsidRPr="00AA48CF">
              <w:t>Nr.</w:t>
            </w:r>
          </w:p>
          <w:p w14:paraId="03E413C4" w14:textId="77777777" w:rsidR="0089394D" w:rsidRDefault="0089394D" w:rsidP="00673C36">
            <w:pPr>
              <w:jc w:val="center"/>
            </w:pPr>
            <w:r w:rsidRPr="00AA48CF">
              <w:t>încăperi</w:t>
            </w:r>
          </w:p>
        </w:tc>
        <w:tc>
          <w:tcPr>
            <w:tcW w:w="1058" w:type="dxa"/>
          </w:tcPr>
          <w:p w14:paraId="5FD6FE19" w14:textId="77777777" w:rsidR="0089394D" w:rsidRDefault="0089394D" w:rsidP="00673C36">
            <w:pPr>
              <w:jc w:val="center"/>
            </w:pPr>
            <w:r>
              <w:t>Sup</w:t>
            </w:r>
          </w:p>
          <w:p w14:paraId="55DEF240" w14:textId="77777777" w:rsidR="0089394D" w:rsidRDefault="0089394D" w:rsidP="00673C36">
            <w:pPr>
              <w:jc w:val="center"/>
            </w:pPr>
            <w:r>
              <w:t>(mp)</w:t>
            </w:r>
          </w:p>
        </w:tc>
        <w:tc>
          <w:tcPr>
            <w:tcW w:w="1322" w:type="dxa"/>
          </w:tcPr>
          <w:p w14:paraId="6500740A" w14:textId="77777777" w:rsidR="0089394D" w:rsidRDefault="0089394D" w:rsidP="00673C36">
            <w:pPr>
              <w:jc w:val="center"/>
            </w:pPr>
            <w:r>
              <w:t>Suprafață părți comune</w:t>
            </w:r>
          </w:p>
        </w:tc>
        <w:tc>
          <w:tcPr>
            <w:tcW w:w="1455" w:type="dxa"/>
          </w:tcPr>
          <w:p w14:paraId="5D7087F6" w14:textId="77777777" w:rsidR="0089394D" w:rsidRDefault="0089394D" w:rsidP="00673C36">
            <w:pPr>
              <w:jc w:val="center"/>
            </w:pPr>
            <w:r>
              <w:t>Destinația actuală</w:t>
            </w:r>
          </w:p>
        </w:tc>
        <w:tc>
          <w:tcPr>
            <w:tcW w:w="3544" w:type="dxa"/>
          </w:tcPr>
          <w:p w14:paraId="411CCA86" w14:textId="77777777" w:rsidR="0089394D" w:rsidRDefault="0089394D" w:rsidP="00673C36">
            <w:pPr>
              <w:jc w:val="center"/>
            </w:pPr>
            <w:r>
              <w:t>Obs</w:t>
            </w:r>
          </w:p>
        </w:tc>
      </w:tr>
      <w:tr w:rsidR="0089394D" w14:paraId="2E338C3C" w14:textId="77777777" w:rsidTr="00673C36">
        <w:tc>
          <w:tcPr>
            <w:tcW w:w="594" w:type="dxa"/>
          </w:tcPr>
          <w:p w14:paraId="6FDD1359" w14:textId="77777777" w:rsidR="0089394D" w:rsidRDefault="0089394D" w:rsidP="00673C36">
            <w:pPr>
              <w:jc w:val="both"/>
            </w:pPr>
            <w:r>
              <w:t>1.</w:t>
            </w:r>
          </w:p>
        </w:tc>
        <w:tc>
          <w:tcPr>
            <w:tcW w:w="2434" w:type="dxa"/>
          </w:tcPr>
          <w:p w14:paraId="0F3C3525" w14:textId="77777777" w:rsidR="0089394D" w:rsidRDefault="0089394D" w:rsidP="00673C36">
            <w:pPr>
              <w:jc w:val="both"/>
            </w:pPr>
            <w:r>
              <w:t>Str. Bolyai, nr. 36</w:t>
            </w:r>
          </w:p>
        </w:tc>
        <w:tc>
          <w:tcPr>
            <w:tcW w:w="989" w:type="dxa"/>
          </w:tcPr>
          <w:p w14:paraId="13CF9101" w14:textId="77777777" w:rsidR="0089394D" w:rsidRDefault="0089394D" w:rsidP="00673C36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14:paraId="1CFA8E8F" w14:textId="77777777" w:rsidR="0089394D" w:rsidRDefault="0089394D" w:rsidP="00673C36">
            <w:pPr>
              <w:jc w:val="both"/>
            </w:pPr>
            <w:r>
              <w:t xml:space="preserve">12,25 </w:t>
            </w:r>
          </w:p>
        </w:tc>
        <w:tc>
          <w:tcPr>
            <w:tcW w:w="1322" w:type="dxa"/>
          </w:tcPr>
          <w:p w14:paraId="533BCA75" w14:textId="77777777" w:rsidR="0089394D" w:rsidRDefault="0089394D" w:rsidP="00673C36">
            <w:pPr>
              <w:jc w:val="both"/>
            </w:pPr>
          </w:p>
        </w:tc>
        <w:tc>
          <w:tcPr>
            <w:tcW w:w="1455" w:type="dxa"/>
          </w:tcPr>
          <w:p w14:paraId="37D2C16C" w14:textId="77777777" w:rsidR="0089394D" w:rsidRPr="00226ACA" w:rsidRDefault="0089394D" w:rsidP="00673C36">
            <w:pPr>
              <w:pStyle w:val="NoSpacing"/>
              <w:rPr>
                <w:sz w:val="24"/>
                <w:szCs w:val="24"/>
              </w:rPr>
            </w:pPr>
            <w:r w:rsidRPr="00226ACA">
              <w:rPr>
                <w:sz w:val="24"/>
                <w:szCs w:val="24"/>
              </w:rPr>
              <w:t>Birou</w:t>
            </w:r>
          </w:p>
        </w:tc>
        <w:tc>
          <w:tcPr>
            <w:tcW w:w="3544" w:type="dxa"/>
          </w:tcPr>
          <w:p w14:paraId="2B531AB0" w14:textId="77777777" w:rsidR="0089394D" w:rsidRPr="00AA48CF" w:rsidRDefault="0089394D" w:rsidP="00673C36">
            <w:pPr>
              <w:pStyle w:val="NoSpacing"/>
              <w:rPr>
                <w:sz w:val="24"/>
                <w:szCs w:val="24"/>
              </w:rPr>
            </w:pPr>
            <w:r w:rsidRPr="00AA48CF">
              <w:rPr>
                <w:sz w:val="24"/>
                <w:szCs w:val="24"/>
              </w:rPr>
              <w:t>Fost As Rhododendron</w:t>
            </w:r>
          </w:p>
        </w:tc>
      </w:tr>
      <w:tr w:rsidR="0089394D" w14:paraId="5C83A310" w14:textId="77777777" w:rsidTr="00673C36">
        <w:tc>
          <w:tcPr>
            <w:tcW w:w="594" w:type="dxa"/>
          </w:tcPr>
          <w:p w14:paraId="0A97996A" w14:textId="77777777" w:rsidR="0089394D" w:rsidRDefault="0089394D" w:rsidP="0089394D">
            <w:pPr>
              <w:jc w:val="both"/>
            </w:pPr>
            <w:r>
              <w:t>2.</w:t>
            </w:r>
          </w:p>
        </w:tc>
        <w:tc>
          <w:tcPr>
            <w:tcW w:w="2434" w:type="dxa"/>
          </w:tcPr>
          <w:p w14:paraId="0941AA96" w14:textId="77777777" w:rsidR="0089394D" w:rsidRDefault="0089394D" w:rsidP="0089394D">
            <w:pPr>
              <w:jc w:val="both"/>
            </w:pPr>
            <w:r>
              <w:t>Str Bolyai nr. 1spatiul VI</w:t>
            </w:r>
          </w:p>
          <w:p w14:paraId="74E53326" w14:textId="3739F30A" w:rsidR="0089394D" w:rsidRDefault="0089394D" w:rsidP="0089394D">
            <w:pPr>
              <w:jc w:val="both"/>
            </w:pPr>
            <w:r>
              <w:t>demisol</w:t>
            </w:r>
          </w:p>
        </w:tc>
        <w:tc>
          <w:tcPr>
            <w:tcW w:w="989" w:type="dxa"/>
          </w:tcPr>
          <w:p w14:paraId="17E82920" w14:textId="452DA977" w:rsidR="0089394D" w:rsidRDefault="0089394D" w:rsidP="0089394D">
            <w:pPr>
              <w:jc w:val="center"/>
            </w:pPr>
            <w:r>
              <w:t>3</w:t>
            </w:r>
          </w:p>
        </w:tc>
        <w:tc>
          <w:tcPr>
            <w:tcW w:w="1058" w:type="dxa"/>
          </w:tcPr>
          <w:p w14:paraId="407E6EE4" w14:textId="03CB041D" w:rsidR="0089394D" w:rsidRDefault="0089394D" w:rsidP="0089394D">
            <w:pPr>
              <w:jc w:val="both"/>
            </w:pPr>
            <w:r>
              <w:t>40,57</w:t>
            </w:r>
          </w:p>
        </w:tc>
        <w:tc>
          <w:tcPr>
            <w:tcW w:w="1322" w:type="dxa"/>
          </w:tcPr>
          <w:p w14:paraId="4D70F87E" w14:textId="77777777" w:rsidR="0089394D" w:rsidRDefault="0089394D" w:rsidP="0089394D">
            <w:pPr>
              <w:jc w:val="both"/>
            </w:pPr>
          </w:p>
        </w:tc>
        <w:tc>
          <w:tcPr>
            <w:tcW w:w="1455" w:type="dxa"/>
          </w:tcPr>
          <w:p w14:paraId="01F9E78C" w14:textId="1E6983C2" w:rsidR="0089394D" w:rsidRPr="00226ACA" w:rsidRDefault="0089394D" w:rsidP="0089394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Birou</w:t>
            </w:r>
          </w:p>
        </w:tc>
        <w:tc>
          <w:tcPr>
            <w:tcW w:w="3544" w:type="dxa"/>
          </w:tcPr>
          <w:p w14:paraId="6B349D4E" w14:textId="50F07E4B" w:rsidR="0089394D" w:rsidRPr="00AA48CF" w:rsidRDefault="0089394D" w:rsidP="0089394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 Partidul socialist Roman</w:t>
            </w:r>
          </w:p>
        </w:tc>
      </w:tr>
      <w:tr w:rsidR="0089394D" w14:paraId="1F03B98A" w14:textId="77777777" w:rsidTr="00673C36">
        <w:tc>
          <w:tcPr>
            <w:tcW w:w="594" w:type="dxa"/>
          </w:tcPr>
          <w:p w14:paraId="4113729B" w14:textId="77777777" w:rsidR="0089394D" w:rsidRDefault="0089394D" w:rsidP="0089394D">
            <w:pPr>
              <w:jc w:val="both"/>
            </w:pPr>
            <w:r>
              <w:t>3.</w:t>
            </w:r>
          </w:p>
        </w:tc>
        <w:tc>
          <w:tcPr>
            <w:tcW w:w="2434" w:type="dxa"/>
          </w:tcPr>
          <w:p w14:paraId="5374AAE6" w14:textId="3529F4C3" w:rsidR="0089394D" w:rsidRDefault="0089394D" w:rsidP="0089394D">
            <w:pPr>
              <w:jc w:val="both"/>
            </w:pPr>
            <w:r>
              <w:t>Str. Gh. Doja,nr.9-E II</w:t>
            </w:r>
          </w:p>
        </w:tc>
        <w:tc>
          <w:tcPr>
            <w:tcW w:w="989" w:type="dxa"/>
          </w:tcPr>
          <w:p w14:paraId="3DCD19EA" w14:textId="259FBDCD" w:rsidR="0089394D" w:rsidRDefault="0089394D" w:rsidP="0089394D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14:paraId="0067F01E" w14:textId="7C411698" w:rsidR="0089394D" w:rsidRDefault="0089394D" w:rsidP="0089394D">
            <w:pPr>
              <w:jc w:val="both"/>
            </w:pPr>
            <w:r>
              <w:t xml:space="preserve">11,85 </w:t>
            </w:r>
          </w:p>
        </w:tc>
        <w:tc>
          <w:tcPr>
            <w:tcW w:w="1322" w:type="dxa"/>
          </w:tcPr>
          <w:p w14:paraId="2E7354AA" w14:textId="77777777" w:rsidR="0089394D" w:rsidRDefault="0089394D" w:rsidP="0089394D">
            <w:pPr>
              <w:jc w:val="both"/>
            </w:pPr>
          </w:p>
        </w:tc>
        <w:tc>
          <w:tcPr>
            <w:tcW w:w="1455" w:type="dxa"/>
          </w:tcPr>
          <w:p w14:paraId="1983C638" w14:textId="680CBD1A" w:rsidR="0089394D" w:rsidRPr="00226ACA" w:rsidRDefault="0089394D" w:rsidP="0089394D">
            <w:pPr>
              <w:pStyle w:val="NoSpacing"/>
              <w:rPr>
                <w:sz w:val="24"/>
                <w:szCs w:val="24"/>
              </w:rPr>
            </w:pPr>
            <w:r w:rsidRPr="00226ACA">
              <w:rPr>
                <w:sz w:val="24"/>
                <w:szCs w:val="24"/>
              </w:rPr>
              <w:t>Birou</w:t>
            </w:r>
          </w:p>
        </w:tc>
        <w:tc>
          <w:tcPr>
            <w:tcW w:w="3544" w:type="dxa"/>
          </w:tcPr>
          <w:p w14:paraId="6F5806A4" w14:textId="4BBF8043" w:rsidR="0089394D" w:rsidRDefault="0089394D" w:rsidP="0089394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 As Podium</w:t>
            </w:r>
          </w:p>
        </w:tc>
      </w:tr>
      <w:tr w:rsidR="0089394D" w14:paraId="79745CA9" w14:textId="77777777" w:rsidTr="00673C36">
        <w:tc>
          <w:tcPr>
            <w:tcW w:w="594" w:type="dxa"/>
          </w:tcPr>
          <w:p w14:paraId="6CF1B5A0" w14:textId="77777777" w:rsidR="0089394D" w:rsidRDefault="0089394D" w:rsidP="0089394D">
            <w:pPr>
              <w:jc w:val="both"/>
            </w:pPr>
            <w:r>
              <w:t>4.</w:t>
            </w:r>
          </w:p>
        </w:tc>
        <w:tc>
          <w:tcPr>
            <w:tcW w:w="2434" w:type="dxa"/>
          </w:tcPr>
          <w:p w14:paraId="0FD1BACE" w14:textId="0CA860D0" w:rsidR="0089394D" w:rsidRDefault="0089394D" w:rsidP="0089394D">
            <w:pPr>
              <w:jc w:val="both"/>
            </w:pPr>
            <w:r>
              <w:t>Str. Gh. Doja, nr. 9-M</w:t>
            </w:r>
          </w:p>
        </w:tc>
        <w:tc>
          <w:tcPr>
            <w:tcW w:w="989" w:type="dxa"/>
          </w:tcPr>
          <w:p w14:paraId="7BF83817" w14:textId="3296B034" w:rsidR="0089394D" w:rsidRDefault="0089394D" w:rsidP="0089394D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14:paraId="7C8CC097" w14:textId="59F28DE9" w:rsidR="0089394D" w:rsidRDefault="0089394D" w:rsidP="0089394D">
            <w:pPr>
              <w:jc w:val="both"/>
            </w:pPr>
            <w:r>
              <w:t>5,14</w:t>
            </w:r>
          </w:p>
        </w:tc>
        <w:tc>
          <w:tcPr>
            <w:tcW w:w="1322" w:type="dxa"/>
          </w:tcPr>
          <w:p w14:paraId="3EC552F9" w14:textId="77777777" w:rsidR="0089394D" w:rsidRDefault="0089394D" w:rsidP="0089394D">
            <w:pPr>
              <w:jc w:val="both"/>
            </w:pPr>
          </w:p>
        </w:tc>
        <w:tc>
          <w:tcPr>
            <w:tcW w:w="1455" w:type="dxa"/>
          </w:tcPr>
          <w:p w14:paraId="330CE683" w14:textId="493B0760" w:rsidR="0089394D" w:rsidRPr="00226ACA" w:rsidRDefault="0089394D" w:rsidP="0089394D">
            <w:pPr>
              <w:pStyle w:val="NoSpacing"/>
              <w:rPr>
                <w:sz w:val="24"/>
                <w:szCs w:val="24"/>
              </w:rPr>
            </w:pPr>
            <w:r w:rsidRPr="00226ACA">
              <w:rPr>
                <w:sz w:val="24"/>
                <w:szCs w:val="24"/>
              </w:rPr>
              <w:t>Birou</w:t>
            </w:r>
          </w:p>
        </w:tc>
        <w:tc>
          <w:tcPr>
            <w:tcW w:w="3544" w:type="dxa"/>
          </w:tcPr>
          <w:p w14:paraId="10F3F115" w14:textId="7896BEA5" w:rsidR="0089394D" w:rsidRDefault="0089394D" w:rsidP="0089394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 Fundația Cakra</w:t>
            </w:r>
          </w:p>
        </w:tc>
      </w:tr>
      <w:tr w:rsidR="0089394D" w14:paraId="2AD6883C" w14:textId="77777777" w:rsidTr="00673C36">
        <w:tc>
          <w:tcPr>
            <w:tcW w:w="594" w:type="dxa"/>
          </w:tcPr>
          <w:p w14:paraId="0013BBC8" w14:textId="77777777" w:rsidR="0089394D" w:rsidRDefault="0089394D" w:rsidP="0089394D">
            <w:pPr>
              <w:jc w:val="both"/>
            </w:pPr>
            <w:r>
              <w:t>5.</w:t>
            </w:r>
          </w:p>
        </w:tc>
        <w:tc>
          <w:tcPr>
            <w:tcW w:w="2434" w:type="dxa"/>
          </w:tcPr>
          <w:p w14:paraId="101788DA" w14:textId="4A1CB8CD" w:rsidR="0089394D" w:rsidRDefault="0089394D" w:rsidP="0089394D">
            <w:pPr>
              <w:jc w:val="both"/>
            </w:pPr>
            <w:r>
              <w:t>Str. Oituzului, nr. 1</w:t>
            </w:r>
          </w:p>
        </w:tc>
        <w:tc>
          <w:tcPr>
            <w:tcW w:w="989" w:type="dxa"/>
          </w:tcPr>
          <w:p w14:paraId="71E9D894" w14:textId="4AEA69DD" w:rsidR="0089394D" w:rsidRDefault="0089394D" w:rsidP="0089394D">
            <w:pPr>
              <w:jc w:val="center"/>
            </w:pPr>
            <w:r>
              <w:t>2</w:t>
            </w:r>
          </w:p>
        </w:tc>
        <w:tc>
          <w:tcPr>
            <w:tcW w:w="1058" w:type="dxa"/>
          </w:tcPr>
          <w:p w14:paraId="332694E7" w14:textId="1DEC1183" w:rsidR="0089394D" w:rsidRDefault="0089394D" w:rsidP="0089394D">
            <w:pPr>
              <w:jc w:val="both"/>
            </w:pPr>
            <w:r>
              <w:t>23,47</w:t>
            </w:r>
          </w:p>
        </w:tc>
        <w:tc>
          <w:tcPr>
            <w:tcW w:w="1322" w:type="dxa"/>
          </w:tcPr>
          <w:p w14:paraId="6A2B4259" w14:textId="77777777" w:rsidR="0089394D" w:rsidRDefault="0089394D" w:rsidP="0089394D">
            <w:pPr>
              <w:jc w:val="both"/>
            </w:pPr>
          </w:p>
        </w:tc>
        <w:tc>
          <w:tcPr>
            <w:tcW w:w="1455" w:type="dxa"/>
          </w:tcPr>
          <w:p w14:paraId="189D47C5" w14:textId="04689A59" w:rsidR="0089394D" w:rsidRPr="00226ACA" w:rsidRDefault="0089394D" w:rsidP="0089394D">
            <w:pPr>
              <w:pStyle w:val="NoSpacing"/>
              <w:rPr>
                <w:sz w:val="24"/>
                <w:szCs w:val="24"/>
              </w:rPr>
            </w:pPr>
            <w:r w:rsidRPr="00226ACA">
              <w:rPr>
                <w:sz w:val="24"/>
                <w:szCs w:val="24"/>
              </w:rPr>
              <w:t>Birou</w:t>
            </w:r>
          </w:p>
        </w:tc>
        <w:tc>
          <w:tcPr>
            <w:tcW w:w="3544" w:type="dxa"/>
          </w:tcPr>
          <w:p w14:paraId="64D71892" w14:textId="3BF5EDF2" w:rsidR="0089394D" w:rsidRDefault="0089394D" w:rsidP="0089394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 Apahcor</w:t>
            </w:r>
          </w:p>
        </w:tc>
      </w:tr>
      <w:tr w:rsidR="0082668F" w14:paraId="115DF698" w14:textId="77777777" w:rsidTr="00673C36">
        <w:tc>
          <w:tcPr>
            <w:tcW w:w="594" w:type="dxa"/>
          </w:tcPr>
          <w:p w14:paraId="03352E8E" w14:textId="77777777" w:rsidR="0082668F" w:rsidRDefault="0082668F" w:rsidP="0082668F">
            <w:pPr>
              <w:jc w:val="both"/>
            </w:pPr>
            <w:r>
              <w:t>6.</w:t>
            </w:r>
          </w:p>
        </w:tc>
        <w:tc>
          <w:tcPr>
            <w:tcW w:w="2434" w:type="dxa"/>
          </w:tcPr>
          <w:p w14:paraId="2A47BF60" w14:textId="58F4BEE0" w:rsidR="0082668F" w:rsidRDefault="0082668F" w:rsidP="0082668F">
            <w:pPr>
              <w:jc w:val="both"/>
            </w:pPr>
            <w:r>
              <w:t>Str. Gh. Doja, nr. 9- EII</w:t>
            </w:r>
          </w:p>
        </w:tc>
        <w:tc>
          <w:tcPr>
            <w:tcW w:w="989" w:type="dxa"/>
          </w:tcPr>
          <w:p w14:paraId="1D858BCA" w14:textId="404B76E9" w:rsidR="0082668F" w:rsidRDefault="0082668F" w:rsidP="0082668F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14:paraId="27507A8F" w14:textId="2A1D92D3" w:rsidR="0082668F" w:rsidRDefault="0082668F" w:rsidP="0082668F">
            <w:pPr>
              <w:jc w:val="both"/>
            </w:pPr>
            <w:r>
              <w:t>31,70</w:t>
            </w:r>
          </w:p>
        </w:tc>
        <w:tc>
          <w:tcPr>
            <w:tcW w:w="1322" w:type="dxa"/>
          </w:tcPr>
          <w:p w14:paraId="557A7FF0" w14:textId="4B967BBF" w:rsidR="0082668F" w:rsidRDefault="0082668F" w:rsidP="0082668F">
            <w:pPr>
              <w:jc w:val="both"/>
            </w:pPr>
            <w:r>
              <w:t>10,57</w:t>
            </w:r>
          </w:p>
        </w:tc>
        <w:tc>
          <w:tcPr>
            <w:tcW w:w="1455" w:type="dxa"/>
          </w:tcPr>
          <w:p w14:paraId="578AF8AC" w14:textId="67163915" w:rsidR="0082668F" w:rsidRPr="00226ACA" w:rsidRDefault="0082668F" w:rsidP="0082668F">
            <w:pPr>
              <w:pStyle w:val="NoSpacing"/>
              <w:rPr>
                <w:sz w:val="24"/>
                <w:szCs w:val="24"/>
              </w:rPr>
            </w:pPr>
            <w:r w:rsidRPr="00226ACA">
              <w:rPr>
                <w:sz w:val="24"/>
                <w:szCs w:val="24"/>
              </w:rPr>
              <w:t>Birou</w:t>
            </w:r>
          </w:p>
        </w:tc>
        <w:tc>
          <w:tcPr>
            <w:tcW w:w="3544" w:type="dxa"/>
          </w:tcPr>
          <w:p w14:paraId="0972BA33" w14:textId="5A98CDA4" w:rsidR="0082668F" w:rsidRDefault="0082668F" w:rsidP="0082668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 Impress</w:t>
            </w:r>
          </w:p>
        </w:tc>
      </w:tr>
      <w:tr w:rsidR="0082668F" w14:paraId="0DDB9518" w14:textId="77777777" w:rsidTr="00673C36">
        <w:tc>
          <w:tcPr>
            <w:tcW w:w="594" w:type="dxa"/>
          </w:tcPr>
          <w:p w14:paraId="5CC9E44F" w14:textId="77777777" w:rsidR="0082668F" w:rsidRDefault="0082668F" w:rsidP="0082668F">
            <w:pPr>
              <w:jc w:val="both"/>
            </w:pPr>
            <w:r>
              <w:t>7.</w:t>
            </w:r>
          </w:p>
        </w:tc>
        <w:tc>
          <w:tcPr>
            <w:tcW w:w="2434" w:type="dxa"/>
          </w:tcPr>
          <w:p w14:paraId="4848824A" w14:textId="331605D0" w:rsidR="0082668F" w:rsidRDefault="0082668F" w:rsidP="0082668F">
            <w:pPr>
              <w:jc w:val="both"/>
            </w:pPr>
            <w:r>
              <w:t>Str. Gh. Doja, nr. 9- mansardă</w:t>
            </w:r>
          </w:p>
        </w:tc>
        <w:tc>
          <w:tcPr>
            <w:tcW w:w="989" w:type="dxa"/>
          </w:tcPr>
          <w:p w14:paraId="20BB37B0" w14:textId="6EE9D25A" w:rsidR="0082668F" w:rsidRDefault="0082668F" w:rsidP="0082668F">
            <w:pPr>
              <w:jc w:val="center"/>
            </w:pPr>
            <w:r>
              <w:t>1</w:t>
            </w:r>
          </w:p>
        </w:tc>
        <w:tc>
          <w:tcPr>
            <w:tcW w:w="1058" w:type="dxa"/>
          </w:tcPr>
          <w:p w14:paraId="49541681" w14:textId="1B37C613" w:rsidR="0082668F" w:rsidRDefault="0082668F" w:rsidP="0082668F">
            <w:pPr>
              <w:jc w:val="both"/>
            </w:pPr>
            <w:r>
              <w:t>13,30</w:t>
            </w:r>
          </w:p>
        </w:tc>
        <w:tc>
          <w:tcPr>
            <w:tcW w:w="1322" w:type="dxa"/>
          </w:tcPr>
          <w:p w14:paraId="39F03C37" w14:textId="45B698A6" w:rsidR="0082668F" w:rsidRDefault="0082668F" w:rsidP="0082668F">
            <w:pPr>
              <w:jc w:val="both"/>
            </w:pPr>
            <w:r>
              <w:t>4,42</w:t>
            </w:r>
          </w:p>
        </w:tc>
        <w:tc>
          <w:tcPr>
            <w:tcW w:w="1455" w:type="dxa"/>
          </w:tcPr>
          <w:p w14:paraId="5042CC4B" w14:textId="090AF8AB" w:rsidR="0082668F" w:rsidRPr="00226ACA" w:rsidRDefault="0082668F" w:rsidP="0082668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Arhivă</w:t>
            </w:r>
          </w:p>
        </w:tc>
        <w:tc>
          <w:tcPr>
            <w:tcW w:w="3544" w:type="dxa"/>
          </w:tcPr>
          <w:p w14:paraId="2DA42992" w14:textId="04F25BDE" w:rsidR="0082668F" w:rsidRDefault="0082668F" w:rsidP="0082668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 Cuvantul  liber</w:t>
            </w:r>
          </w:p>
        </w:tc>
      </w:tr>
      <w:tr w:rsidR="0082668F" w14:paraId="088C144B" w14:textId="77777777" w:rsidTr="00673C36">
        <w:tc>
          <w:tcPr>
            <w:tcW w:w="594" w:type="dxa"/>
          </w:tcPr>
          <w:p w14:paraId="3BF35F09" w14:textId="77777777" w:rsidR="0082668F" w:rsidRDefault="0082668F" w:rsidP="0082668F">
            <w:pPr>
              <w:jc w:val="both"/>
            </w:pPr>
            <w:r>
              <w:t>8.</w:t>
            </w:r>
          </w:p>
        </w:tc>
        <w:tc>
          <w:tcPr>
            <w:tcW w:w="2434" w:type="dxa"/>
          </w:tcPr>
          <w:p w14:paraId="0291A148" w14:textId="60BAF969" w:rsidR="0082668F" w:rsidRDefault="0082668F" w:rsidP="0082668F">
            <w:pPr>
              <w:jc w:val="both"/>
            </w:pPr>
            <w:r>
              <w:t>Str. Bolyai, nr. 36</w:t>
            </w:r>
          </w:p>
        </w:tc>
        <w:tc>
          <w:tcPr>
            <w:tcW w:w="989" w:type="dxa"/>
          </w:tcPr>
          <w:p w14:paraId="27E505CC" w14:textId="7FFF1FF6" w:rsidR="0082668F" w:rsidRDefault="0082668F" w:rsidP="0082668F">
            <w:pPr>
              <w:jc w:val="center"/>
            </w:pPr>
            <w:r>
              <w:t>2</w:t>
            </w:r>
          </w:p>
        </w:tc>
        <w:tc>
          <w:tcPr>
            <w:tcW w:w="1058" w:type="dxa"/>
          </w:tcPr>
          <w:p w14:paraId="181C3742" w14:textId="797A1301" w:rsidR="0082668F" w:rsidRDefault="0082668F" w:rsidP="0082668F">
            <w:pPr>
              <w:jc w:val="both"/>
            </w:pPr>
            <w:r>
              <w:t>76,83</w:t>
            </w:r>
          </w:p>
        </w:tc>
        <w:tc>
          <w:tcPr>
            <w:tcW w:w="1322" w:type="dxa"/>
          </w:tcPr>
          <w:p w14:paraId="0D80A8C9" w14:textId="238D9161" w:rsidR="0082668F" w:rsidRDefault="0082668F" w:rsidP="0082668F">
            <w:pPr>
              <w:jc w:val="both"/>
            </w:pPr>
          </w:p>
        </w:tc>
        <w:tc>
          <w:tcPr>
            <w:tcW w:w="1455" w:type="dxa"/>
          </w:tcPr>
          <w:p w14:paraId="1BD7D747" w14:textId="5B380A44" w:rsidR="0082668F" w:rsidRPr="00226ACA" w:rsidRDefault="0082668F" w:rsidP="0082668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t>ivniță</w:t>
            </w:r>
          </w:p>
        </w:tc>
        <w:tc>
          <w:tcPr>
            <w:tcW w:w="3544" w:type="dxa"/>
          </w:tcPr>
          <w:p w14:paraId="426A715F" w14:textId="0FEECB1E" w:rsidR="0082668F" w:rsidRDefault="0082668F" w:rsidP="0082668F">
            <w:pPr>
              <w:pStyle w:val="NoSpacing"/>
              <w:rPr>
                <w:sz w:val="24"/>
                <w:szCs w:val="24"/>
              </w:rPr>
            </w:pPr>
            <w:r w:rsidRPr="0056127B">
              <w:rPr>
                <w:sz w:val="24"/>
                <w:szCs w:val="24"/>
              </w:rPr>
              <w:t>Fost birou As Club Sportiv Tg Mureș 1989</w:t>
            </w:r>
          </w:p>
        </w:tc>
      </w:tr>
      <w:tr w:rsidR="0082668F" w14:paraId="53257DDA" w14:textId="77777777" w:rsidTr="00673C36">
        <w:tc>
          <w:tcPr>
            <w:tcW w:w="594" w:type="dxa"/>
          </w:tcPr>
          <w:p w14:paraId="00F33F5E" w14:textId="77777777" w:rsidR="0082668F" w:rsidRDefault="0082668F" w:rsidP="0082668F">
            <w:pPr>
              <w:jc w:val="both"/>
            </w:pPr>
            <w:r>
              <w:t>9.</w:t>
            </w:r>
          </w:p>
        </w:tc>
        <w:tc>
          <w:tcPr>
            <w:tcW w:w="2434" w:type="dxa"/>
          </w:tcPr>
          <w:p w14:paraId="0ED29C85" w14:textId="56F2ED67" w:rsidR="0082668F" w:rsidRDefault="0082668F" w:rsidP="0082668F">
            <w:pPr>
              <w:jc w:val="both"/>
            </w:pPr>
            <w:r>
              <w:t>Str. Viitorului, nr. 1B, corp E</w:t>
            </w:r>
          </w:p>
        </w:tc>
        <w:tc>
          <w:tcPr>
            <w:tcW w:w="989" w:type="dxa"/>
          </w:tcPr>
          <w:p w14:paraId="40CB439A" w14:textId="408A6867" w:rsidR="0082668F" w:rsidRDefault="0082668F" w:rsidP="0082668F">
            <w:pPr>
              <w:jc w:val="center"/>
            </w:pPr>
            <w:r>
              <w:t>2</w:t>
            </w:r>
          </w:p>
        </w:tc>
        <w:tc>
          <w:tcPr>
            <w:tcW w:w="1058" w:type="dxa"/>
          </w:tcPr>
          <w:p w14:paraId="50ED5382" w14:textId="18D4050C" w:rsidR="0082668F" w:rsidRDefault="0082668F" w:rsidP="0082668F">
            <w:pPr>
              <w:jc w:val="both"/>
            </w:pPr>
            <w:r>
              <w:t xml:space="preserve">25,83 </w:t>
            </w:r>
          </w:p>
        </w:tc>
        <w:tc>
          <w:tcPr>
            <w:tcW w:w="1322" w:type="dxa"/>
          </w:tcPr>
          <w:p w14:paraId="3BA97B3E" w14:textId="68FE5247" w:rsidR="0082668F" w:rsidRDefault="0082668F" w:rsidP="0082668F">
            <w:pPr>
              <w:jc w:val="both"/>
            </w:pPr>
          </w:p>
        </w:tc>
        <w:tc>
          <w:tcPr>
            <w:tcW w:w="1455" w:type="dxa"/>
          </w:tcPr>
          <w:p w14:paraId="6FE9CB45" w14:textId="18D257BB" w:rsidR="0082668F" w:rsidRPr="00226ACA" w:rsidRDefault="0082668F" w:rsidP="0082668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Birou</w:t>
            </w:r>
          </w:p>
        </w:tc>
        <w:tc>
          <w:tcPr>
            <w:tcW w:w="3544" w:type="dxa"/>
          </w:tcPr>
          <w:p w14:paraId="7727F66C" w14:textId="587C6784" w:rsidR="0082668F" w:rsidRDefault="0082668F" w:rsidP="0082668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 As de proprietari nr. 183</w:t>
            </w:r>
          </w:p>
        </w:tc>
      </w:tr>
    </w:tbl>
    <w:p w14:paraId="77BC82EA" w14:textId="77777777" w:rsidR="004C280F" w:rsidRPr="00AF2F09" w:rsidRDefault="004C280F">
      <w:pPr>
        <w:rPr>
          <w:b/>
          <w:bCs/>
        </w:rPr>
      </w:pPr>
    </w:p>
    <w:sectPr w:rsidR="004C280F" w:rsidRPr="00AF2F09" w:rsidSect="004C280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0F"/>
    <w:rsid w:val="00011739"/>
    <w:rsid w:val="002A2949"/>
    <w:rsid w:val="003E4BE5"/>
    <w:rsid w:val="004C280F"/>
    <w:rsid w:val="0082668F"/>
    <w:rsid w:val="0089394D"/>
    <w:rsid w:val="00A0591D"/>
    <w:rsid w:val="00AF2F09"/>
    <w:rsid w:val="00B030C0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E928"/>
  <w15:chartTrackingRefBased/>
  <w15:docId w15:val="{56966E76-EF20-4DC8-A5B3-C40E962C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0F"/>
    <w:pPr>
      <w:spacing w:after="0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8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4C28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4C280F"/>
    <w:pPr>
      <w:spacing w:after="0" w:line="240" w:lineRule="auto"/>
    </w:pPr>
    <w:rPr>
      <w:rFonts w:ascii="Times New Roman" w:eastAsia="Calibri" w:hAnsi="Times New Roman" w:cs="Times New Roman"/>
      <w:sz w:val="28"/>
      <w:lang w:val="ro-RO"/>
    </w:rPr>
  </w:style>
  <w:style w:type="character" w:styleId="Strong">
    <w:name w:val="Strong"/>
    <w:basedOn w:val="DefaultParagraphFont"/>
    <w:qFormat/>
    <w:rsid w:val="004C280F"/>
    <w:rPr>
      <w:b/>
      <w:bCs/>
    </w:rPr>
  </w:style>
  <w:style w:type="table" w:styleId="TableGrid">
    <w:name w:val="Table Grid"/>
    <w:basedOn w:val="TableNormal"/>
    <w:uiPriority w:val="39"/>
    <w:rsid w:val="0089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2022-10-12T07:33:00Z</dcterms:created>
  <dcterms:modified xsi:type="dcterms:W3CDTF">2022-10-24T04:46:00Z</dcterms:modified>
</cp:coreProperties>
</file>