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E07E2" w14:textId="77777777" w:rsidR="00666C8E" w:rsidRPr="00BD1C15" w:rsidRDefault="00666C8E" w:rsidP="00666C8E">
      <w:pPr>
        <w:jc w:val="right"/>
        <w:rPr>
          <w:bCs/>
          <w:sz w:val="20"/>
          <w:szCs w:val="20"/>
        </w:rPr>
      </w:pPr>
      <w:bookmarkStart w:id="0" w:name="_Hlk96670064"/>
      <w:r w:rsidRPr="00BD1C15">
        <w:rPr>
          <w:noProof/>
          <w:sz w:val="22"/>
          <w:szCs w:val="22"/>
          <w:lang w:eastAsia="ro-RO"/>
        </w:rPr>
        <w:drawing>
          <wp:anchor distT="0" distB="0" distL="114300" distR="114300" simplePos="0" relativeHeight="251659264" behindDoc="1" locked="0" layoutInCell="0" allowOverlap="1" wp14:anchorId="5EC54345" wp14:editId="50B2952B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638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278" y="21398"/>
                <wp:lineTo x="212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13078" w14:textId="77777777" w:rsidR="00666C8E" w:rsidRPr="00BD1C15" w:rsidRDefault="00666C8E" w:rsidP="00666C8E">
      <w:r w:rsidRPr="00BD1C15">
        <w:t>ROMÂNIA</w:t>
      </w:r>
    </w:p>
    <w:p w14:paraId="7A9D5923" w14:textId="77777777" w:rsidR="00666C8E" w:rsidRPr="00BD1C15" w:rsidRDefault="00666C8E" w:rsidP="00666C8E">
      <w:r w:rsidRPr="00BD1C15">
        <w:t>JUDEȚUL MUREȘ</w:t>
      </w:r>
    </w:p>
    <w:p w14:paraId="01718323" w14:textId="77777777" w:rsidR="00666C8E" w:rsidRPr="00BD1C15" w:rsidRDefault="00666C8E" w:rsidP="00666C8E">
      <w:r w:rsidRPr="00BD1C15">
        <w:t>MUNICIPIUL TÂRGU MUREȘ</w:t>
      </w:r>
    </w:p>
    <w:p w14:paraId="7AC08D15" w14:textId="77777777" w:rsidR="00666C8E" w:rsidRPr="00BD1C15" w:rsidRDefault="00666C8E" w:rsidP="00666C8E">
      <w:r w:rsidRPr="00BD1C15">
        <w:t>Administrația Complexului de Agrement și Sport ”Mureșul”</w:t>
      </w:r>
    </w:p>
    <w:p w14:paraId="47F167C0" w14:textId="2298734F" w:rsidR="00666C8E" w:rsidRPr="00BD1C15" w:rsidRDefault="00666C8E" w:rsidP="00666C8E">
      <w:r w:rsidRPr="00BD1C15">
        <w:t>Nr. ________________</w:t>
      </w:r>
      <w:r w:rsidR="0012390A">
        <w:t>____</w:t>
      </w:r>
      <w:r w:rsidRPr="00BD1C15">
        <w:t>_</w:t>
      </w:r>
    </w:p>
    <w:p w14:paraId="1325FF34" w14:textId="77777777" w:rsidR="00666C8E" w:rsidRPr="00BD1C15" w:rsidRDefault="00666C8E" w:rsidP="00666C8E">
      <w:pPr>
        <w:spacing w:line="276" w:lineRule="auto"/>
        <w:ind w:left="7080" w:firstLine="708"/>
        <w:rPr>
          <w:rFonts w:eastAsia="Times New Roman"/>
          <w:bCs/>
        </w:rPr>
      </w:pPr>
      <w:r w:rsidRPr="00BD1C15">
        <w:rPr>
          <w:rFonts w:eastAsia="Times New Roman"/>
          <w:bCs/>
        </w:rPr>
        <w:t xml:space="preserve"> Iniţiator</w:t>
      </w:r>
    </w:p>
    <w:p w14:paraId="33BC2830" w14:textId="77777777" w:rsidR="00666C8E" w:rsidRPr="00BD1C15" w:rsidRDefault="00666C8E" w:rsidP="00666C8E">
      <w:pPr>
        <w:spacing w:line="276" w:lineRule="auto"/>
        <w:ind w:left="7080" w:firstLine="708"/>
        <w:jc w:val="both"/>
        <w:rPr>
          <w:rFonts w:eastAsia="Times New Roman"/>
          <w:bCs/>
        </w:rPr>
      </w:pPr>
      <w:r w:rsidRPr="00BD1C15">
        <w:rPr>
          <w:rFonts w:eastAsia="Times New Roman"/>
          <w:bCs/>
        </w:rPr>
        <w:t>PRIMAR</w:t>
      </w:r>
    </w:p>
    <w:p w14:paraId="545E790D" w14:textId="77777777" w:rsidR="00666C8E" w:rsidRPr="00BD1C15" w:rsidRDefault="00666C8E" w:rsidP="00666C8E">
      <w:pPr>
        <w:spacing w:line="276" w:lineRule="auto"/>
        <w:rPr>
          <w:rFonts w:eastAsia="Times New Roman"/>
          <w:bCs/>
          <w:color w:val="000000"/>
        </w:rPr>
      </w:pP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  <w:t>Soós Zoltán</w:t>
      </w:r>
    </w:p>
    <w:p w14:paraId="4756C9BB" w14:textId="77777777" w:rsidR="00666C8E" w:rsidRPr="00BD1C15" w:rsidRDefault="00666C8E" w:rsidP="00666C8E"/>
    <w:p w14:paraId="3345A984" w14:textId="77777777" w:rsidR="00666C8E" w:rsidRPr="00BD1C15" w:rsidRDefault="00666C8E" w:rsidP="00666C8E"/>
    <w:p w14:paraId="1284F87C" w14:textId="77777777" w:rsidR="00666C8E" w:rsidRPr="00BD1C15" w:rsidRDefault="00666C8E" w:rsidP="00666C8E">
      <w:pPr>
        <w:jc w:val="center"/>
        <w:rPr>
          <w:b/>
          <w:bCs/>
          <w:sz w:val="32"/>
          <w:szCs w:val="32"/>
        </w:rPr>
      </w:pPr>
      <w:r w:rsidRPr="00BD1C15">
        <w:rPr>
          <w:b/>
          <w:bCs/>
          <w:sz w:val="32"/>
          <w:szCs w:val="32"/>
        </w:rPr>
        <w:t>Referat de aprobare</w:t>
      </w:r>
    </w:p>
    <w:p w14:paraId="123D641F" w14:textId="77777777" w:rsidR="00666C8E" w:rsidRPr="00BD1C15" w:rsidRDefault="00666C8E" w:rsidP="00666C8E">
      <w:pPr>
        <w:jc w:val="center"/>
        <w:rPr>
          <w:b/>
          <w:bCs/>
          <w:sz w:val="32"/>
          <w:szCs w:val="32"/>
        </w:rPr>
      </w:pPr>
    </w:p>
    <w:p w14:paraId="5836C025" w14:textId="0167AD23" w:rsidR="00666C8E" w:rsidRPr="00BD1C15" w:rsidRDefault="00666C8E" w:rsidP="00666C8E">
      <w:pPr>
        <w:jc w:val="center"/>
        <w:rPr>
          <w:b/>
        </w:rPr>
      </w:pPr>
      <w:r w:rsidRPr="00BD1C15">
        <w:rPr>
          <w:b/>
        </w:rPr>
        <w:t xml:space="preserve">privind aprobarea </w:t>
      </w:r>
      <w:r w:rsidR="00740BD1">
        <w:rPr>
          <w:b/>
        </w:rPr>
        <w:t xml:space="preserve">indicatorilor tehnico-economici pentru obiectivul de investiții </w:t>
      </w:r>
      <w:r w:rsidR="00653FEA">
        <w:rPr>
          <w:b/>
        </w:rPr>
        <w:t>”Acoperire bazin olimpic la C.A.S.M.”, obiectivul 01</w:t>
      </w:r>
      <w:r w:rsidR="00A81120">
        <w:rPr>
          <w:b/>
        </w:rPr>
        <w:t xml:space="preserve"> ”Vestiar”</w:t>
      </w:r>
      <w:r w:rsidRPr="00BD1C15">
        <w:rPr>
          <w:b/>
          <w:bCs/>
        </w:rPr>
        <w:t xml:space="preserve"> </w:t>
      </w:r>
    </w:p>
    <w:p w14:paraId="4F9CCB64" w14:textId="77777777" w:rsidR="00A81120" w:rsidRDefault="00A81120" w:rsidP="00666C8E">
      <w:pPr>
        <w:ind w:firstLine="900"/>
        <w:jc w:val="both"/>
      </w:pPr>
    </w:p>
    <w:p w14:paraId="730F4026" w14:textId="4D8C5C57" w:rsidR="00A81120" w:rsidRDefault="00A81120" w:rsidP="00666C8E">
      <w:pPr>
        <w:ind w:firstLine="900"/>
        <w:jc w:val="both"/>
      </w:pPr>
      <w:r>
        <w:t>Prin HCL nr. 141/2010 s-a aprobat acope</w:t>
      </w:r>
      <w:r w:rsidR="0012390A">
        <w:t>r</w:t>
      </w:r>
      <w:r>
        <w:t>irea bazinului de dimensiuni olimpice din</w:t>
      </w:r>
      <w:r w:rsidR="00666C8E" w:rsidRPr="00BD1C15">
        <w:t xml:space="preserve"> incinta Complexului de Agrement și Sport ”Mureșul” </w:t>
      </w:r>
      <w:r>
        <w:t>cu un balon presostatic protector.</w:t>
      </w:r>
    </w:p>
    <w:p w14:paraId="0C163B2C" w14:textId="54149582" w:rsidR="00A81120" w:rsidRDefault="00A81120" w:rsidP="00666C8E">
      <w:pPr>
        <w:ind w:firstLine="900"/>
        <w:jc w:val="both"/>
      </w:pPr>
      <w:r>
        <w:t>Proiectul nr. 326/2010 cuprindea realizarea a două obiective:</w:t>
      </w:r>
    </w:p>
    <w:p w14:paraId="15795433" w14:textId="2C2C2A17" w:rsidR="00A81120" w:rsidRDefault="00A81120" w:rsidP="00A81120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1F5">
        <w:rPr>
          <w:rFonts w:ascii="Times New Roman" w:hAnsi="Times New Roman" w:cs="Times New Roman"/>
          <w:sz w:val="24"/>
          <w:szCs w:val="24"/>
        </w:rPr>
        <w:t xml:space="preserve">Ob. </w:t>
      </w:r>
      <w:r w:rsidR="001451F5" w:rsidRPr="001451F5">
        <w:rPr>
          <w:rFonts w:ascii="Times New Roman" w:hAnsi="Times New Roman" w:cs="Times New Roman"/>
          <w:sz w:val="24"/>
          <w:szCs w:val="24"/>
        </w:rPr>
        <w:t xml:space="preserve">01 </w:t>
      </w:r>
      <w:r w:rsidR="001451F5">
        <w:rPr>
          <w:rFonts w:ascii="Times New Roman" w:hAnsi="Times New Roman" w:cs="Times New Roman"/>
          <w:sz w:val="24"/>
          <w:szCs w:val="24"/>
        </w:rPr>
        <w:t>Vestiar</w:t>
      </w:r>
    </w:p>
    <w:p w14:paraId="35578FFE" w14:textId="38C6E65F" w:rsidR="001451F5" w:rsidRDefault="001451F5" w:rsidP="00A81120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Ob. 02. Balon presostatic.</w:t>
      </w:r>
    </w:p>
    <w:p w14:paraId="41809FDB" w14:textId="7F8FE268" w:rsidR="001451F5" w:rsidRDefault="001451F5" w:rsidP="001451F5">
      <w:pPr>
        <w:ind w:firstLine="990"/>
        <w:jc w:val="both"/>
      </w:pPr>
      <w:r>
        <w:t xml:space="preserve">Din cele două obiective a fost realizat doar obiectivul </w:t>
      </w:r>
      <w:r w:rsidR="003F4A3A">
        <w:t>2</w:t>
      </w:r>
      <w:r>
        <w:t xml:space="preserve"> ”Balonul presostatic”, obiectivul 1 ”Vestiar” nefiind finalizat. Pentru a putea fi utilizat bazinul, s-a recurs la o soluție provizorie și anume: amenajarea de vestiare din containere metalice modulare.</w:t>
      </w:r>
    </w:p>
    <w:p w14:paraId="6FB21CCB" w14:textId="1F077EB3" w:rsidR="001451F5" w:rsidRDefault="001451F5" w:rsidP="001451F5">
      <w:pPr>
        <w:ind w:firstLine="990"/>
        <w:jc w:val="both"/>
      </w:pPr>
    </w:p>
    <w:p w14:paraId="7D9462AE" w14:textId="69A50C45" w:rsidR="001451F5" w:rsidRPr="00D369B1" w:rsidRDefault="001451F5" w:rsidP="001451F5">
      <w:pPr>
        <w:ind w:firstLine="990"/>
        <w:jc w:val="both"/>
      </w:pPr>
      <w:r>
        <w:t xml:space="preserve">În vederea finalizării proiectului </w:t>
      </w:r>
      <w:r w:rsidR="003E6F7A">
        <w:t>în cursul anului 2021</w:t>
      </w:r>
      <w:r w:rsidR="00330DF6">
        <w:t xml:space="preserve"> </w:t>
      </w:r>
      <w:r w:rsidR="003E6F7A">
        <w:t xml:space="preserve">s-a </w:t>
      </w:r>
      <w:r w:rsidR="00330DF6">
        <w:t>efectuat o expertiză tehnică, în care au fost m</w:t>
      </w:r>
      <w:r w:rsidR="003F4A3A">
        <w:t>o</w:t>
      </w:r>
      <w:r w:rsidR="00330DF6">
        <w:t>dificați anumiți parametri ai proiectului</w:t>
      </w:r>
      <w:r w:rsidR="003F4A3A">
        <w:t xml:space="preserve"> tehnic</w:t>
      </w:r>
      <w:r w:rsidR="00F86DA2">
        <w:t xml:space="preserve"> inițial</w:t>
      </w:r>
      <w:r w:rsidR="00330DF6">
        <w:t xml:space="preserve">. La data aprobării proiectului </w:t>
      </w:r>
      <w:r w:rsidR="003F4A3A">
        <w:t xml:space="preserve">inițial (2010) </w:t>
      </w:r>
      <w:r w:rsidR="00330DF6">
        <w:t xml:space="preserve">documentația </w:t>
      </w:r>
      <w:r w:rsidR="00D369B1">
        <w:t xml:space="preserve">pentru realizarea obiectivelor de investiții </w:t>
      </w:r>
      <w:r w:rsidR="00330DF6">
        <w:t>era diferită de cea existentă în perioada actuală</w:t>
      </w:r>
      <w:r w:rsidR="00D369B1">
        <w:t>,</w:t>
      </w:r>
      <w:r w:rsidR="00330DF6">
        <w:t xml:space="preserve"> </w:t>
      </w:r>
      <w:r w:rsidR="00D369B1">
        <w:t>indicatorii tehnico-economici nu au necesitat aprobarea Consiliului local</w:t>
      </w:r>
      <w:r w:rsidR="003F4A3A">
        <w:t>.</w:t>
      </w:r>
      <w:r w:rsidR="00D369B1">
        <w:t xml:space="preserve"> D</w:t>
      </w:r>
      <w:r w:rsidR="00330DF6">
        <w:t xml:space="preserve">atorită modificării legislației prin </w:t>
      </w:r>
      <w:r w:rsidR="00330DF6" w:rsidRPr="00D369B1">
        <w:rPr>
          <w:i/>
          <w:iCs/>
        </w:rPr>
        <w:t>HG nr. 907/2016</w:t>
      </w:r>
      <w:r w:rsidR="00D369B1" w:rsidRPr="00D369B1">
        <w:rPr>
          <w:i/>
          <w:iCs/>
        </w:rPr>
        <w:t xml:space="preserve"> privind etapele de elaborare și conținutul-cadru</w:t>
      </w:r>
      <w:r w:rsidR="00F86DA2">
        <w:rPr>
          <w:i/>
          <w:iCs/>
        </w:rPr>
        <w:t xml:space="preserve"> </w:t>
      </w:r>
      <w:r w:rsidR="00D369B1" w:rsidRPr="00D369B1">
        <w:rPr>
          <w:i/>
          <w:iCs/>
        </w:rPr>
        <w:t>al documentațiilor tehnico-economice aferente obiectivelor/proiectelorde investiții finanțate din fonduri publice</w:t>
      </w:r>
      <w:r w:rsidR="00D369B1">
        <w:t>, indicatorii tehnico-economici</w:t>
      </w:r>
      <w:r w:rsidR="00F86DA2">
        <w:t xml:space="preserve"> aferenți obiectivului de investiție </w:t>
      </w:r>
      <w:r w:rsidR="00D369B1">
        <w:t xml:space="preserve"> trebuie aprobați prin Hotărâre a Consiliului local</w:t>
      </w:r>
      <w:r w:rsidR="003F4A3A">
        <w:t>.</w:t>
      </w:r>
      <w:r w:rsidR="00F86DA2">
        <w:t xml:space="preserve"> Conform estimărilor proiectantului valoarea totală a investiției este de 1.000.000 lei (TVA inclus), perioada de </w:t>
      </w:r>
      <w:r w:rsidR="0012390A">
        <w:t>execuție fiind în total de 11 luni.</w:t>
      </w:r>
    </w:p>
    <w:p w14:paraId="15B2DEB6" w14:textId="77777777" w:rsidR="00666C8E" w:rsidRPr="00BD1C15" w:rsidRDefault="00666C8E" w:rsidP="00666C8E">
      <w:pPr>
        <w:ind w:firstLine="900"/>
        <w:jc w:val="both"/>
      </w:pPr>
    </w:p>
    <w:p w14:paraId="0A169EFF" w14:textId="5A36C68B" w:rsidR="00666C8E" w:rsidRPr="00BD1C15" w:rsidRDefault="00666C8E" w:rsidP="00666C8E">
      <w:pPr>
        <w:ind w:firstLine="900"/>
        <w:jc w:val="both"/>
        <w:rPr>
          <w:bCs/>
        </w:rPr>
      </w:pPr>
      <w:r w:rsidRPr="00BD1C15">
        <w:t xml:space="preserve">Supunem spre aprobare Consiliului Local al Municipiului Târgu Mureș Proiectul de hotărâre </w:t>
      </w:r>
      <w:r w:rsidR="0012390A" w:rsidRPr="0012390A">
        <w:rPr>
          <w:bCs/>
        </w:rPr>
        <w:t>privind aprobarea indicatorilor tehnico-economici pentru obiectivul de investiții ”Acoperire bazin olimpic la C.A.S.M.”, obiectivul 01 ”Vestiar”</w:t>
      </w:r>
      <w:r w:rsidRPr="0012390A">
        <w:rPr>
          <w:bCs/>
        </w:rPr>
        <w:t>.</w:t>
      </w:r>
    </w:p>
    <w:p w14:paraId="20DE5CED" w14:textId="77777777" w:rsidR="00666C8E" w:rsidRPr="00BD1C15" w:rsidRDefault="00666C8E" w:rsidP="00666C8E">
      <w:pPr>
        <w:ind w:firstLine="900"/>
        <w:jc w:val="both"/>
      </w:pPr>
    </w:p>
    <w:p w14:paraId="40FC06D7" w14:textId="77777777" w:rsidR="00666C8E" w:rsidRPr="00BD1C15" w:rsidRDefault="00666C8E" w:rsidP="00666C8E">
      <w:pPr>
        <w:ind w:left="2832" w:firstLine="708"/>
        <w:jc w:val="center"/>
      </w:pPr>
      <w:r w:rsidRPr="00BD1C15">
        <w:t>Director</w:t>
      </w:r>
    </w:p>
    <w:p w14:paraId="1F9F3D79" w14:textId="77777777" w:rsidR="00666C8E" w:rsidRPr="00BD1C15" w:rsidRDefault="00666C8E" w:rsidP="00666C8E">
      <w:pPr>
        <w:ind w:left="2832" w:firstLine="708"/>
        <w:jc w:val="center"/>
      </w:pPr>
      <w:r w:rsidRPr="00BD1C15">
        <w:rPr>
          <w:lang w:val="hu-HU"/>
        </w:rPr>
        <w:t>Mátyási Miklós-Levente</w:t>
      </w:r>
    </w:p>
    <w:p w14:paraId="3B061CDB" w14:textId="77777777" w:rsidR="00666C8E" w:rsidRPr="00BD1C15" w:rsidRDefault="00666C8E" w:rsidP="00666C8E">
      <w:pPr>
        <w:spacing w:line="259" w:lineRule="auto"/>
      </w:pPr>
    </w:p>
    <w:p w14:paraId="748DC57D" w14:textId="77777777" w:rsidR="00666C8E" w:rsidRPr="00BD1C15" w:rsidRDefault="00666C8E" w:rsidP="00666C8E">
      <w:pPr>
        <w:spacing w:line="259" w:lineRule="auto"/>
      </w:pPr>
    </w:p>
    <w:p w14:paraId="7DDE34A2" w14:textId="77777777" w:rsidR="00666C8E" w:rsidRDefault="00666C8E" w:rsidP="00666C8E">
      <w:pPr>
        <w:spacing w:line="259" w:lineRule="auto"/>
      </w:pPr>
    </w:p>
    <w:p w14:paraId="50961E2A" w14:textId="77777777" w:rsidR="00666C8E" w:rsidRPr="00BD1C15" w:rsidRDefault="00666C8E" w:rsidP="00666C8E">
      <w:pPr>
        <w:spacing w:line="259" w:lineRule="auto"/>
      </w:pPr>
    </w:p>
    <w:p w14:paraId="164989E4" w14:textId="761B6FFE" w:rsidR="00666C8E" w:rsidRPr="00BD1C15" w:rsidRDefault="00666C8E" w:rsidP="003E6F7A">
      <w:pPr>
        <w:spacing w:line="259" w:lineRule="auto"/>
        <w:jc w:val="right"/>
        <w:rPr>
          <w:bCs/>
          <w:sz w:val="20"/>
          <w:szCs w:val="20"/>
        </w:rPr>
      </w:pPr>
      <w:r w:rsidRPr="00BD1C15">
        <w:rPr>
          <w:noProof/>
          <w:sz w:val="22"/>
          <w:szCs w:val="22"/>
          <w:lang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6E116A0F" wp14:editId="2D1EC0AE">
            <wp:simplePos x="0" y="0"/>
            <wp:positionH relativeFrom="column">
              <wp:posOffset>-76200</wp:posOffset>
            </wp:positionH>
            <wp:positionV relativeFrom="paragraph">
              <wp:posOffset>19050</wp:posOffset>
            </wp:positionV>
            <wp:extent cx="638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278" y="21398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C15">
        <w:t xml:space="preserve">              </w:t>
      </w:r>
      <w:r w:rsidRPr="00BD1C15">
        <w:rPr>
          <w:rFonts w:eastAsia="Times New Roman"/>
          <w:b/>
        </w:rPr>
        <w:t xml:space="preserve">                                                                                    </w:t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="003E6F7A" w:rsidRPr="00BD1C15">
        <w:rPr>
          <w:rFonts w:eastAsia="Times New Roman"/>
          <w:bCs/>
        </w:rPr>
        <w:t>PROIECT</w:t>
      </w:r>
    </w:p>
    <w:p w14:paraId="1E3BB3DE" w14:textId="1FA41DE4" w:rsidR="00666C8E" w:rsidRPr="00BD1C15" w:rsidRDefault="00666C8E" w:rsidP="00666C8E">
      <w:pPr>
        <w:spacing w:line="259" w:lineRule="auto"/>
        <w:jc w:val="both"/>
        <w:rPr>
          <w:bCs/>
        </w:rPr>
      </w:pPr>
      <w:r w:rsidRPr="00BD1C15">
        <w:rPr>
          <w:rFonts w:eastAsia="Times New Roman"/>
          <w:b/>
        </w:rPr>
        <w:t>ROMÂNIA</w:t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  <w:t xml:space="preserve"> </w:t>
      </w:r>
    </w:p>
    <w:p w14:paraId="736FFC6D" w14:textId="77777777" w:rsidR="00666C8E" w:rsidRPr="00BD1C15" w:rsidRDefault="00666C8E" w:rsidP="00666C8E">
      <w:pPr>
        <w:shd w:val="clear" w:color="auto" w:fill="FFFFFF"/>
        <w:jc w:val="both"/>
        <w:rPr>
          <w:rFonts w:eastAsia="Times New Roman"/>
          <w:b/>
        </w:rPr>
      </w:pPr>
      <w:r w:rsidRPr="00BD1C15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D1C15">
        <w:rPr>
          <w:b/>
        </w:rPr>
        <w:t>Inițiator,</w:t>
      </w:r>
    </w:p>
    <w:p w14:paraId="2A33C4F4" w14:textId="77777777" w:rsidR="00666C8E" w:rsidRPr="00BD1C15" w:rsidRDefault="00666C8E" w:rsidP="00666C8E">
      <w:pPr>
        <w:shd w:val="clear" w:color="auto" w:fill="FFFFFF"/>
        <w:jc w:val="both"/>
        <w:rPr>
          <w:rFonts w:eastAsiaTheme="minorEastAsia"/>
          <w:b/>
          <w:lang w:val="hu-HU"/>
        </w:rPr>
      </w:pPr>
      <w:r w:rsidRPr="00BD1C15">
        <w:rPr>
          <w:rFonts w:eastAsia="Times New Roman"/>
          <w:b/>
        </w:rPr>
        <w:t xml:space="preserve">CONSILIUL LOCAL MUNICIPAL TÂRGU MUREȘ                                  </w:t>
      </w:r>
      <w:r w:rsidRPr="00BD1C15">
        <w:rPr>
          <w:b/>
        </w:rPr>
        <w:t>Primar</w:t>
      </w:r>
    </w:p>
    <w:p w14:paraId="1F179916" w14:textId="470A8572" w:rsidR="00666C8E" w:rsidRPr="00BD1C15" w:rsidRDefault="0072512B" w:rsidP="00666C8E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  <w:lang w:val="hu-HU"/>
        </w:rPr>
      </w:pPr>
      <w:r>
        <w:rPr>
          <w:b/>
          <w:lang w:val="hu-HU"/>
        </w:rPr>
        <w:tab/>
        <w:t xml:space="preserve">           </w:t>
      </w:r>
      <w:r w:rsidR="00666C8E">
        <w:rPr>
          <w:b/>
          <w:lang w:val="hu-HU"/>
        </w:rPr>
        <w:t xml:space="preserve">   </w:t>
      </w:r>
      <w:r w:rsidR="00666C8E" w:rsidRPr="00BD1C15">
        <w:rPr>
          <w:rFonts w:eastAsia="Times New Roman"/>
          <w:b/>
        </w:rPr>
        <w:t>S</w:t>
      </w:r>
      <w:r w:rsidR="00666C8E" w:rsidRPr="00BD1C15">
        <w:rPr>
          <w:rFonts w:eastAsia="Times New Roman"/>
          <w:b/>
          <w:lang w:val="hu-HU"/>
        </w:rPr>
        <w:t>oós Zoltán</w:t>
      </w:r>
    </w:p>
    <w:p w14:paraId="6758AFAA" w14:textId="77777777" w:rsidR="00666C8E" w:rsidRPr="00BD1C15" w:rsidRDefault="00666C8E" w:rsidP="00666C8E">
      <w:pPr>
        <w:spacing w:line="259" w:lineRule="auto"/>
        <w:jc w:val="both"/>
        <w:rPr>
          <w:rFonts w:eastAsiaTheme="minorEastAsia"/>
          <w:b/>
        </w:rPr>
      </w:pPr>
    </w:p>
    <w:p w14:paraId="50580252" w14:textId="77777777" w:rsidR="00666C8E" w:rsidRPr="00BD1C15" w:rsidRDefault="00666C8E" w:rsidP="00666C8E">
      <w:pPr>
        <w:spacing w:line="259" w:lineRule="auto"/>
        <w:jc w:val="both"/>
        <w:rPr>
          <w:rFonts w:eastAsiaTheme="minorEastAsia"/>
          <w:b/>
        </w:rPr>
      </w:pPr>
    </w:p>
    <w:p w14:paraId="5B5DDD67" w14:textId="77777777" w:rsidR="00666C8E" w:rsidRPr="00BD1C15" w:rsidRDefault="00666C8E" w:rsidP="00666C8E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  <w:r w:rsidRPr="00BD1C15">
        <w:rPr>
          <w:rFonts w:eastAsia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3B039B8C" w14:textId="77777777" w:rsidR="00666C8E" w:rsidRPr="00BD1C15" w:rsidRDefault="00666C8E" w:rsidP="00666C8E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D1C15">
        <w:rPr>
          <w:rFonts w:eastAsia="Times New Roman"/>
          <w:b/>
          <w:bCs/>
          <w:lang w:eastAsia="ro-RO"/>
        </w:rPr>
        <w:t>din______________________2022</w:t>
      </w:r>
    </w:p>
    <w:p w14:paraId="14732F9D" w14:textId="782240D7" w:rsidR="00666C8E" w:rsidRPr="00BD1C15" w:rsidRDefault="0012390A" w:rsidP="00666C8E">
      <w:pPr>
        <w:jc w:val="center"/>
        <w:rPr>
          <w:b/>
        </w:rPr>
      </w:pPr>
      <w:r w:rsidRPr="00BD1C15">
        <w:rPr>
          <w:b/>
        </w:rPr>
        <w:t xml:space="preserve">privind aprobarea </w:t>
      </w:r>
      <w:r>
        <w:rPr>
          <w:b/>
        </w:rPr>
        <w:t>indicatorilor tehnico-economici pentru obiectivul de investiții ”Acoperire bazin olimpic la C.A.S.M.”, obiectivul 01 ”Vestiar”</w:t>
      </w:r>
    </w:p>
    <w:p w14:paraId="21F66723" w14:textId="77777777" w:rsidR="00666C8E" w:rsidRDefault="00666C8E" w:rsidP="00666C8E">
      <w:pPr>
        <w:spacing w:line="259" w:lineRule="auto"/>
        <w:jc w:val="center"/>
        <w:rPr>
          <w:b/>
        </w:rPr>
      </w:pPr>
    </w:p>
    <w:p w14:paraId="14A585C4" w14:textId="77777777" w:rsidR="006A0983" w:rsidRPr="00BD1C15" w:rsidRDefault="006A0983" w:rsidP="00666C8E">
      <w:pPr>
        <w:spacing w:line="259" w:lineRule="auto"/>
        <w:jc w:val="center"/>
        <w:rPr>
          <w:b/>
        </w:rPr>
      </w:pPr>
    </w:p>
    <w:p w14:paraId="04DF8009" w14:textId="77777777" w:rsidR="00666C8E" w:rsidRPr="00B37A91" w:rsidRDefault="00666C8E" w:rsidP="00666C8E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/>
        </w:rPr>
        <w:t>Consiliul Local  Municipal Târgu Mureș, întrunit în ședință ordinară,</w:t>
      </w:r>
    </w:p>
    <w:p w14:paraId="0D3F9657" w14:textId="77777777" w:rsidR="00666C8E" w:rsidRPr="00BD1C15" w:rsidRDefault="00666C8E" w:rsidP="00666C8E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Cs/>
        </w:rPr>
        <w:t>Având în vedere:</w:t>
      </w:r>
    </w:p>
    <w:p w14:paraId="5B773C81" w14:textId="27E7A92F" w:rsidR="00666C8E" w:rsidRPr="0012390A" w:rsidRDefault="00666C8E" w:rsidP="00666C8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90A">
        <w:rPr>
          <w:rFonts w:ascii="Times New Roman" w:eastAsia="Calibri" w:hAnsi="Times New Roman" w:cs="Times New Roman"/>
          <w:sz w:val="24"/>
          <w:szCs w:val="24"/>
        </w:rPr>
        <w:t xml:space="preserve">Referatul de </w:t>
      </w:r>
      <w:r w:rsidRPr="0012390A">
        <w:rPr>
          <w:rFonts w:ascii="Times New Roman" w:hAnsi="Times New Roman" w:cs="Times New Roman"/>
          <w:sz w:val="24"/>
          <w:szCs w:val="24"/>
        </w:rPr>
        <w:t>aprobare</w:t>
      </w:r>
      <w:r w:rsidRPr="0012390A">
        <w:rPr>
          <w:rFonts w:ascii="Times New Roman" w:eastAsia="Calibri" w:hAnsi="Times New Roman" w:cs="Times New Roman"/>
          <w:sz w:val="24"/>
          <w:szCs w:val="24"/>
        </w:rPr>
        <w:t xml:space="preserve"> nr. ________/____________ </w:t>
      </w:r>
      <w:r w:rsidR="0012390A" w:rsidRPr="0012390A">
        <w:rPr>
          <w:rFonts w:ascii="Times New Roman" w:hAnsi="Times New Roman" w:cs="Times New Roman"/>
          <w:sz w:val="24"/>
          <w:szCs w:val="24"/>
        </w:rPr>
        <w:t>privind aprobarea indicatorilor tehnico-economici pentru obiectivul de investiții ”Acoperire bazin olimpic la C.A.S.M.”, obiectivul 01 ”Vestiar”</w:t>
      </w:r>
      <w:r w:rsidR="0012390A">
        <w:rPr>
          <w:rFonts w:ascii="Times New Roman" w:hAnsi="Times New Roman" w:cs="Times New Roman"/>
          <w:sz w:val="24"/>
          <w:szCs w:val="24"/>
        </w:rPr>
        <w:t>;</w:t>
      </w:r>
    </w:p>
    <w:p w14:paraId="085903D9" w14:textId="77777777" w:rsidR="00666C8E" w:rsidRPr="0012390A" w:rsidRDefault="00666C8E" w:rsidP="00666C8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Pr="0012390A">
        <w:rPr>
          <w:rFonts w:ascii="Times New Roman" w:hAnsi="Times New Roman" w:cs="Times New Roman"/>
          <w:sz w:val="24"/>
          <w:szCs w:val="24"/>
        </w:rPr>
        <w:t>Direcției Juridice, Contencios Administrativ și Administrație Publică Locală;</w:t>
      </w:r>
    </w:p>
    <w:p w14:paraId="59F54D49" w14:textId="77777777" w:rsidR="00666C8E" w:rsidRPr="00BD1C15" w:rsidRDefault="00666C8E" w:rsidP="00666C8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Pr="00BD1C15">
        <w:rPr>
          <w:rFonts w:ascii="Times New Roman" w:hAnsi="Times New Roman" w:cs="Times New Roman"/>
          <w:sz w:val="24"/>
          <w:szCs w:val="24"/>
        </w:rPr>
        <w:t xml:space="preserve">Direcției </w:t>
      </w:r>
      <w:r>
        <w:rPr>
          <w:rFonts w:ascii="Times New Roman" w:hAnsi="Times New Roman" w:cs="Times New Roman"/>
          <w:sz w:val="24"/>
          <w:szCs w:val="24"/>
        </w:rPr>
        <w:t>Arhitect Șef</w:t>
      </w:r>
      <w:r w:rsidRPr="00BD1C15">
        <w:rPr>
          <w:rFonts w:ascii="Times New Roman" w:hAnsi="Times New Roman" w:cs="Times New Roman"/>
          <w:sz w:val="24"/>
          <w:szCs w:val="24"/>
        </w:rPr>
        <w:t>;</w:t>
      </w:r>
    </w:p>
    <w:p w14:paraId="32A2BEDD" w14:textId="77777777" w:rsidR="00666C8E" w:rsidRPr="00BD1C15" w:rsidRDefault="00666C8E" w:rsidP="00666C8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2880F9DB" w14:textId="77777777" w:rsidR="00666C8E" w:rsidRPr="00BD1C15" w:rsidRDefault="00666C8E" w:rsidP="00666C8E">
      <w:pPr>
        <w:ind w:firstLine="709"/>
        <w:jc w:val="both"/>
        <w:rPr>
          <w:b/>
          <w:shd w:val="clear" w:color="auto" w:fill="FFFFFF"/>
        </w:rPr>
      </w:pPr>
      <w:r w:rsidRPr="00BD1C15">
        <w:rPr>
          <w:b/>
          <w:shd w:val="clear" w:color="auto" w:fill="FFFFFF"/>
        </w:rPr>
        <w:t>În conformitate cu prevederile:</w:t>
      </w:r>
    </w:p>
    <w:p w14:paraId="76FE0AAA" w14:textId="77777777" w:rsidR="00666C8E" w:rsidRPr="00BD1C15" w:rsidRDefault="00666C8E" w:rsidP="00666C8E">
      <w:pPr>
        <w:pStyle w:val="Listparagraf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80 și  art. 81 din Legea nr. 24/2000 privind normele de tehnică legislativă pentru elaborarea actelor normative, republicată; </w:t>
      </w:r>
      <w:bookmarkStart w:id="1" w:name="_GoBack"/>
      <w:bookmarkEnd w:id="1"/>
    </w:p>
    <w:p w14:paraId="1F9D56AB" w14:textId="54EBEF3E" w:rsidR="00666C8E" w:rsidRDefault="00666C8E" w:rsidP="00666C8E">
      <w:pPr>
        <w:pStyle w:val="Listparagraf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3, alin (1), lit. „b”, lit. „c” și lit. „l” din O.G. nr. 71/2002 privind organizarea și funcționarea </w:t>
      </w:r>
      <w:r w:rsidRPr="00780D44">
        <w:rPr>
          <w:rFonts w:ascii="Times New Roman" w:hAnsi="Times New Roman" w:cs="Times New Roman"/>
          <w:sz w:val="24"/>
          <w:szCs w:val="24"/>
          <w:shd w:val="clear" w:color="auto" w:fill="FFFFFF"/>
        </w:rPr>
        <w:t>serviciilor publice de administrare a domeniului public și privat de interes local;</w:t>
      </w:r>
    </w:p>
    <w:p w14:paraId="7A45F676" w14:textId="72430DF6" w:rsidR="00E37F63" w:rsidRPr="00E37F63" w:rsidRDefault="00E37F63" w:rsidP="00666C8E">
      <w:pPr>
        <w:pStyle w:val="Listparagraf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F63">
        <w:rPr>
          <w:rFonts w:ascii="Times New Roman" w:hAnsi="Times New Roman" w:cs="Times New Roman"/>
          <w:sz w:val="24"/>
          <w:szCs w:val="24"/>
        </w:rPr>
        <w:t>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7212B2CA" w14:textId="77777777" w:rsidR="00666C8E" w:rsidRPr="00780D44" w:rsidRDefault="00666C8E" w:rsidP="00666C8E">
      <w:pPr>
        <w:pStyle w:val="Listparagraf"/>
        <w:numPr>
          <w:ilvl w:val="0"/>
          <w:numId w:val="2"/>
        </w:numPr>
        <w:tabs>
          <w:tab w:val="left" w:pos="990"/>
        </w:tabs>
        <w:spacing w:after="0" w:line="240" w:lineRule="auto"/>
        <w:ind w:hanging="619"/>
        <w:jc w:val="both"/>
        <w:rPr>
          <w:rFonts w:ascii="Times New Roman" w:hAnsi="Times New Roman" w:cs="Times New Roman"/>
          <w:sz w:val="24"/>
          <w:szCs w:val="24"/>
        </w:rPr>
      </w:pPr>
      <w:r w:rsidRPr="00780D44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780D44">
        <w:rPr>
          <w:rFonts w:ascii="Times New Roman" w:hAnsi="Times New Roman" w:cs="Times New Roman"/>
          <w:sz w:val="24"/>
          <w:szCs w:val="24"/>
        </w:rPr>
        <w:t xml:space="preserve"> nr. 50/199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780D44">
        <w:rPr>
          <w:rFonts w:ascii="Times New Roman" w:hAnsi="Times New Roman" w:cs="Times New Roman"/>
          <w:sz w:val="24"/>
          <w:szCs w:val="24"/>
        </w:rPr>
        <w:t xml:space="preserve"> republicată, privind autorizarea executării lucrărilor de construcții · </w:t>
      </w:r>
    </w:p>
    <w:p w14:paraId="5261D2F6" w14:textId="77777777" w:rsidR="00666C8E" w:rsidRPr="00780D44" w:rsidRDefault="00666C8E" w:rsidP="00666C8E">
      <w:pPr>
        <w:pStyle w:val="Listparagraf"/>
        <w:numPr>
          <w:ilvl w:val="0"/>
          <w:numId w:val="2"/>
        </w:numPr>
        <w:tabs>
          <w:tab w:val="left" w:pos="990"/>
        </w:tabs>
        <w:spacing w:after="0" w:line="240" w:lineRule="auto"/>
        <w:ind w:hanging="619"/>
        <w:jc w:val="both"/>
        <w:rPr>
          <w:rFonts w:ascii="Times New Roman" w:hAnsi="Times New Roman" w:cs="Times New Roman"/>
          <w:sz w:val="24"/>
          <w:szCs w:val="24"/>
        </w:rPr>
      </w:pPr>
      <w:r w:rsidRPr="00780D44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780D44">
        <w:rPr>
          <w:rFonts w:ascii="Times New Roman" w:hAnsi="Times New Roman" w:cs="Times New Roman"/>
          <w:sz w:val="24"/>
          <w:szCs w:val="24"/>
        </w:rPr>
        <w:t xml:space="preserve"> nr. 350/2001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0D44">
        <w:rPr>
          <w:rFonts w:ascii="Times New Roman" w:hAnsi="Times New Roman" w:cs="Times New Roman"/>
          <w:sz w:val="24"/>
          <w:szCs w:val="24"/>
        </w:rPr>
        <w:t xml:space="preserve"> republicată, privind amenajarea teritoriului și urbanismul · </w:t>
      </w:r>
    </w:p>
    <w:p w14:paraId="0DE710A5" w14:textId="11252E40" w:rsidR="00666C8E" w:rsidRPr="00780D44" w:rsidRDefault="0072512B" w:rsidP="00666C8E">
      <w:pPr>
        <w:pStyle w:val="Listparagraf"/>
        <w:numPr>
          <w:ilvl w:val="0"/>
          <w:numId w:val="2"/>
        </w:numPr>
        <w:tabs>
          <w:tab w:val="left" w:pos="990"/>
        </w:tabs>
        <w:spacing w:after="0"/>
        <w:ind w:hanging="6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HG</w:t>
      </w:r>
      <w:r w:rsidR="00666C8E" w:rsidRPr="00780D44">
        <w:rPr>
          <w:rFonts w:ascii="Times New Roman" w:hAnsi="Times New Roman" w:cs="Times New Roman"/>
          <w:sz w:val="24"/>
          <w:szCs w:val="24"/>
        </w:rPr>
        <w:t xml:space="preserve"> nr. 525/1996</w:t>
      </w:r>
      <w:r w:rsidR="00666C8E">
        <w:rPr>
          <w:rFonts w:ascii="Times New Roman" w:hAnsi="Times New Roman" w:cs="Times New Roman"/>
          <w:sz w:val="24"/>
          <w:szCs w:val="24"/>
        </w:rPr>
        <w:t>,</w:t>
      </w:r>
      <w:r w:rsidR="00666C8E" w:rsidRPr="00780D44">
        <w:rPr>
          <w:rFonts w:ascii="Times New Roman" w:hAnsi="Times New Roman" w:cs="Times New Roman"/>
          <w:sz w:val="24"/>
          <w:szCs w:val="24"/>
        </w:rPr>
        <w:t xml:space="preserve"> republicată, privind Regulamentul general de urbanism</w:t>
      </w:r>
      <w:r w:rsidR="00666C8E">
        <w:rPr>
          <w:rFonts w:ascii="Times New Roman" w:hAnsi="Times New Roman" w:cs="Times New Roman"/>
          <w:sz w:val="24"/>
          <w:szCs w:val="24"/>
        </w:rPr>
        <w:t>.</w:t>
      </w:r>
    </w:p>
    <w:p w14:paraId="74764548" w14:textId="335DC272" w:rsidR="00666C8E" w:rsidRDefault="00666C8E" w:rsidP="00666C8E">
      <w:pPr>
        <w:spacing w:line="259" w:lineRule="auto"/>
        <w:ind w:firstLine="720"/>
        <w:jc w:val="both"/>
      </w:pPr>
      <w:r w:rsidRPr="00BD1C15">
        <w:rPr>
          <w:b/>
          <w:bCs/>
        </w:rPr>
        <w:t>În temeiul prevederilor</w:t>
      </w:r>
      <w:r w:rsidRPr="00BD1C15">
        <w:t xml:space="preserve"> </w:t>
      </w:r>
      <w:r>
        <w:t>a</w:t>
      </w:r>
      <w:r w:rsidRPr="00EE6962">
        <w:t xml:space="preserve">rt. 129 alin. (1), </w:t>
      </w:r>
      <w:r>
        <w:t xml:space="preserve">alin. (2), lit. ”c” și lit. ”d”, </w:t>
      </w:r>
      <w:r w:rsidRPr="00EE6962">
        <w:t>alin. (4)</w:t>
      </w:r>
      <w:r>
        <w:t>, lit.”</w:t>
      </w:r>
      <w:r w:rsidR="00C65F4C">
        <w:t>d</w:t>
      </w:r>
      <w:r>
        <w:t>”, alin. 6, lit. ”c”, alin. (7), lit. ”</w:t>
      </w:r>
      <w:r w:rsidR="009B66E9">
        <w:t>k</w:t>
      </w:r>
      <w:r>
        <w:t xml:space="preserve">” </w:t>
      </w:r>
      <w:r w:rsidRPr="00EE6962">
        <w:t>, art. 136 alin. (10), art. 139 alin. (1), art. 196 alin. (1) lit. a)</w:t>
      </w:r>
      <w:r>
        <w:t xml:space="preserve">, </w:t>
      </w:r>
      <w:r w:rsidRPr="00EE6962">
        <w:t xml:space="preserve"> art. 243. alin (1) lit. </w:t>
      </w:r>
      <w:r>
        <w:t>”</w:t>
      </w:r>
      <w:r w:rsidRPr="00EE6962">
        <w:t>a</w:t>
      </w:r>
      <w:r>
        <w:t xml:space="preserve">”, art. 302 </w:t>
      </w:r>
      <w:r w:rsidRPr="00EE6962">
        <w:t xml:space="preserve">și ale </w:t>
      </w:r>
      <w:r>
        <w:t xml:space="preserve">art. 303 alin. (5) </w:t>
      </w:r>
      <w:r w:rsidRPr="00EE6962">
        <w:t>din OUG nr. 57/2019 privind Codul administrativ</w:t>
      </w:r>
      <w:r>
        <w:t>, cu modificările și completările ulterioare</w:t>
      </w:r>
      <w:r w:rsidRPr="00EE6962">
        <w:t>.</w:t>
      </w:r>
      <w:r>
        <w:t xml:space="preserve"> </w:t>
      </w:r>
    </w:p>
    <w:p w14:paraId="784CD5F6" w14:textId="77777777" w:rsidR="00666C8E" w:rsidRPr="00BD1C15" w:rsidRDefault="00666C8E" w:rsidP="00666C8E">
      <w:pPr>
        <w:spacing w:line="259" w:lineRule="auto"/>
        <w:ind w:firstLine="1080"/>
        <w:jc w:val="both"/>
        <w:rPr>
          <w:shd w:val="clear" w:color="auto" w:fill="FFFFFF"/>
        </w:rPr>
      </w:pPr>
    </w:p>
    <w:p w14:paraId="36B9337B" w14:textId="77777777" w:rsidR="00666C8E" w:rsidRDefault="00666C8E" w:rsidP="00666C8E">
      <w:pPr>
        <w:spacing w:line="259" w:lineRule="auto"/>
        <w:ind w:firstLine="709"/>
        <w:jc w:val="center"/>
        <w:rPr>
          <w:b/>
          <w:sz w:val="32"/>
          <w:szCs w:val="32"/>
        </w:rPr>
      </w:pPr>
      <w:r w:rsidRPr="00BD1C15">
        <w:rPr>
          <w:b/>
          <w:sz w:val="32"/>
          <w:szCs w:val="32"/>
        </w:rPr>
        <w:t>H O T Ă R Ă Ș T E :</w:t>
      </w:r>
    </w:p>
    <w:p w14:paraId="19C423FE" w14:textId="77777777" w:rsidR="006A0983" w:rsidRPr="00BD1C15" w:rsidRDefault="006A0983" w:rsidP="00666C8E">
      <w:pPr>
        <w:spacing w:line="259" w:lineRule="auto"/>
        <w:ind w:firstLine="709"/>
        <w:jc w:val="center"/>
        <w:rPr>
          <w:b/>
          <w:sz w:val="32"/>
          <w:szCs w:val="32"/>
        </w:rPr>
      </w:pPr>
    </w:p>
    <w:p w14:paraId="58B41F8F" w14:textId="2E0A7F28" w:rsidR="00666C8E" w:rsidRPr="00BD1C15" w:rsidRDefault="00666C8E" w:rsidP="00666C8E">
      <w:pPr>
        <w:ind w:firstLine="900"/>
        <w:jc w:val="both"/>
        <w:rPr>
          <w:bCs/>
        </w:rPr>
      </w:pPr>
      <w:r w:rsidRPr="00BD1C15">
        <w:rPr>
          <w:b/>
          <w:bCs/>
        </w:rPr>
        <w:t>Art. 1.</w:t>
      </w:r>
      <w:r w:rsidRPr="00BD1C15">
        <w:t xml:space="preserve"> Se aprobă </w:t>
      </w:r>
      <w:r w:rsidR="00A8541F" w:rsidRPr="00A8541F">
        <w:rPr>
          <w:bCs/>
        </w:rPr>
        <w:t>indicatori</w:t>
      </w:r>
      <w:r w:rsidR="00A8541F">
        <w:rPr>
          <w:bCs/>
        </w:rPr>
        <w:t>i</w:t>
      </w:r>
      <w:r w:rsidR="00A8541F" w:rsidRPr="00A8541F">
        <w:rPr>
          <w:bCs/>
        </w:rPr>
        <w:t xml:space="preserve"> tehnico-economici pentru obiectivul de investiții ”Acoperire bazin olimpic la C.A.S.M.”, obiectivul 01 ”Vestiar”</w:t>
      </w:r>
      <w:r>
        <w:rPr>
          <w:bCs/>
        </w:rPr>
        <w:t xml:space="preserve"> </w:t>
      </w:r>
      <w:r w:rsidR="00A8541F">
        <w:rPr>
          <w:bCs/>
        </w:rPr>
        <w:t>conform</w:t>
      </w:r>
      <w:r>
        <w:rPr>
          <w:bCs/>
        </w:rPr>
        <w:t xml:space="preserve"> anex</w:t>
      </w:r>
      <w:r w:rsidR="00A8541F">
        <w:rPr>
          <w:bCs/>
        </w:rPr>
        <w:t>ei</w:t>
      </w:r>
      <w:r>
        <w:rPr>
          <w:bCs/>
        </w:rPr>
        <w:t>, care face parte integrantă din prezenta hotărâre</w:t>
      </w:r>
      <w:r w:rsidRPr="00BD1C15">
        <w:rPr>
          <w:bCs/>
        </w:rPr>
        <w:t>.</w:t>
      </w:r>
    </w:p>
    <w:p w14:paraId="7628215F" w14:textId="53AC4F54" w:rsidR="00C65158" w:rsidRDefault="00666C8E" w:rsidP="00666C8E">
      <w:pPr>
        <w:ind w:firstLine="900"/>
        <w:jc w:val="both"/>
      </w:pPr>
      <w:r w:rsidRPr="00BD1C15">
        <w:rPr>
          <w:b/>
          <w:bCs/>
        </w:rPr>
        <w:lastRenderedPageBreak/>
        <w:t>Art. 2</w:t>
      </w:r>
      <w:r>
        <w:rPr>
          <w:b/>
          <w:bCs/>
        </w:rPr>
        <w:t>.</w:t>
      </w:r>
      <w:r w:rsidRPr="00BD1C15">
        <w:t xml:space="preserve">  </w:t>
      </w:r>
      <w:r w:rsidR="00C65158">
        <w:t>Valoarea totală a obiectivului de investiții este de 1.000.000 lei (TVA inclus)</w:t>
      </w:r>
      <w:r w:rsidR="000F1E3E">
        <w:t>.</w:t>
      </w:r>
    </w:p>
    <w:p w14:paraId="112B907C" w14:textId="238A0947" w:rsidR="00666C8E" w:rsidRPr="00BD1C15" w:rsidRDefault="00C65158" w:rsidP="00666C8E">
      <w:pPr>
        <w:ind w:firstLine="900"/>
        <w:jc w:val="both"/>
      </w:pPr>
      <w:r w:rsidRPr="00BD1C15">
        <w:rPr>
          <w:b/>
          <w:bCs/>
        </w:rPr>
        <w:t>Art. 3.</w:t>
      </w:r>
      <w:r w:rsidRPr="00BD1C15">
        <w:t xml:space="preserve"> </w:t>
      </w:r>
      <w:r w:rsidR="00666C8E" w:rsidRPr="00BD1C15">
        <w:t xml:space="preserve">Cu aducerea la îndeplinire a prevederilor prezentei hotărâri se încredințează Serviciului public Administrația Complexului de Agrement și Sport ”Mureșul”, Executivul Municipiului Târgu Mureș prin Direcția Juridică, contencios administrativ și administrație publică locală, </w:t>
      </w:r>
      <w:r w:rsidR="00666C8E">
        <w:t>și</w:t>
      </w:r>
      <w:r w:rsidR="00666C8E" w:rsidRPr="00BD1C15">
        <w:t xml:space="preserve"> </w:t>
      </w:r>
      <w:r w:rsidR="00666C8E">
        <w:t>Direcția Arhitect Șef</w:t>
      </w:r>
      <w:r w:rsidR="00666C8E" w:rsidRPr="00BD1C15">
        <w:t>.</w:t>
      </w:r>
    </w:p>
    <w:p w14:paraId="4F52AF3A" w14:textId="530E9E33" w:rsidR="00666C8E" w:rsidRPr="00BD1C15" w:rsidRDefault="00C65158" w:rsidP="00666C8E">
      <w:pPr>
        <w:ind w:firstLine="900"/>
        <w:jc w:val="both"/>
      </w:pPr>
      <w:r w:rsidRPr="00BD1C15">
        <w:rPr>
          <w:rFonts w:eastAsia="Times New Roman"/>
          <w:b/>
          <w:bCs/>
        </w:rPr>
        <w:t>Art. 4</w:t>
      </w:r>
      <w:r>
        <w:rPr>
          <w:rFonts w:eastAsia="Times New Roman"/>
          <w:b/>
          <w:bCs/>
        </w:rPr>
        <w:t xml:space="preserve">. </w:t>
      </w:r>
      <w:r w:rsidR="00666C8E" w:rsidRPr="00BD1C15">
        <w:rPr>
          <w:rFonts w:eastAsia="Times New Roman"/>
        </w:rPr>
        <w:t>În conformitate cu prevederile art. 252 alin 1 lit.c,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219172B" w14:textId="6F0035D9" w:rsidR="00666C8E" w:rsidRPr="00BD1C15" w:rsidRDefault="00C65158" w:rsidP="00666C8E">
      <w:pPr>
        <w:spacing w:line="259" w:lineRule="auto"/>
        <w:ind w:firstLine="900"/>
        <w:jc w:val="both"/>
        <w:rPr>
          <w:rFonts w:eastAsia="Times New Roman"/>
        </w:rPr>
      </w:pPr>
      <w:r w:rsidRPr="00C65158">
        <w:rPr>
          <w:rFonts w:eastAsia="Times New Roman"/>
          <w:b/>
          <w:bCs/>
        </w:rPr>
        <w:t>Art. 5.</w:t>
      </w:r>
      <w:r>
        <w:rPr>
          <w:rFonts w:eastAsia="Times New Roman"/>
        </w:rPr>
        <w:t xml:space="preserve"> </w:t>
      </w:r>
      <w:r w:rsidR="00666C8E" w:rsidRPr="00BD1C15">
        <w:rPr>
          <w:rFonts w:eastAsia="Times New Roman"/>
        </w:rPr>
        <w:t>Prezenta hotărâre se comunică:</w:t>
      </w:r>
    </w:p>
    <w:p w14:paraId="079A90F6" w14:textId="77777777" w:rsidR="00666C8E" w:rsidRPr="00D61B3A" w:rsidRDefault="00666C8E" w:rsidP="00666C8E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C15">
        <w:rPr>
          <w:rFonts w:ascii="Times New Roman" w:hAnsi="Times New Roman" w:cs="Times New Roman"/>
          <w:sz w:val="24"/>
          <w:szCs w:val="24"/>
        </w:rPr>
        <w:t>Administrației Complexului de Agrement și Sport ”Mureșul”;</w:t>
      </w:r>
    </w:p>
    <w:p w14:paraId="4FB7D3A8" w14:textId="77777777" w:rsidR="00666C8E" w:rsidRDefault="00666C8E" w:rsidP="00666C8E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C15">
        <w:rPr>
          <w:rFonts w:ascii="Times New Roman" w:hAnsi="Times New Roman" w:cs="Times New Roman"/>
          <w:sz w:val="24"/>
          <w:szCs w:val="24"/>
        </w:rPr>
        <w:t>Direcției Juridice, contencios administrativ și administrație publică locală;</w:t>
      </w:r>
    </w:p>
    <w:p w14:paraId="5A3FA6E7" w14:textId="77777777" w:rsidR="00666C8E" w:rsidRPr="00BD1C15" w:rsidRDefault="00666C8E" w:rsidP="00666C8E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Direcției Arhitect Șef.</w:t>
      </w:r>
    </w:p>
    <w:p w14:paraId="56F2C1B6" w14:textId="77777777" w:rsidR="00666C8E" w:rsidRPr="00BD1C15" w:rsidRDefault="00666C8E" w:rsidP="00666C8E">
      <w:pPr>
        <w:autoSpaceDE w:val="0"/>
        <w:autoSpaceDN w:val="0"/>
        <w:adjustRightInd w:val="0"/>
        <w:spacing w:line="259" w:lineRule="auto"/>
        <w:rPr>
          <w:b/>
        </w:rPr>
      </w:pPr>
    </w:p>
    <w:p w14:paraId="39FE3C22" w14:textId="77777777" w:rsidR="00666C8E" w:rsidRPr="00BD1C15" w:rsidRDefault="00666C8E" w:rsidP="00666C8E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</w:p>
    <w:p w14:paraId="6955B619" w14:textId="77777777" w:rsidR="00666C8E" w:rsidRPr="00BD1C15" w:rsidRDefault="00666C8E" w:rsidP="00666C8E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D1C15">
        <w:rPr>
          <w:b/>
        </w:rPr>
        <w:t>Viză de legalitate,</w:t>
      </w:r>
    </w:p>
    <w:p w14:paraId="1837BD71" w14:textId="77777777" w:rsidR="00666C8E" w:rsidRPr="00BD1C15" w:rsidRDefault="00666C8E" w:rsidP="00666C8E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D1C15">
        <w:rPr>
          <w:b/>
        </w:rPr>
        <w:t>Secretar General al Municipiului Târgu Mureș</w:t>
      </w:r>
    </w:p>
    <w:p w14:paraId="2D6B6228" w14:textId="77777777" w:rsidR="00666C8E" w:rsidRPr="00BD1C15" w:rsidRDefault="00666C8E" w:rsidP="00666C8E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D1C15">
        <w:rPr>
          <w:b/>
        </w:rPr>
        <w:t>Bâtă Anca Voichița</w:t>
      </w:r>
    </w:p>
    <w:p w14:paraId="0BA164A9" w14:textId="77777777" w:rsidR="00666C8E" w:rsidRPr="00BD1C15" w:rsidRDefault="00666C8E" w:rsidP="00666C8E">
      <w:pPr>
        <w:spacing w:line="259" w:lineRule="auto"/>
        <w:jc w:val="both"/>
      </w:pPr>
    </w:p>
    <w:p w14:paraId="499F6FDA" w14:textId="77777777" w:rsidR="00666C8E" w:rsidRPr="00BD1C15" w:rsidRDefault="00666C8E" w:rsidP="00666C8E">
      <w:pPr>
        <w:spacing w:after="160" w:line="259" w:lineRule="auto"/>
        <w:rPr>
          <w:sz w:val="22"/>
          <w:szCs w:val="22"/>
        </w:rPr>
      </w:pPr>
    </w:p>
    <w:p w14:paraId="0492CA7A" w14:textId="77777777" w:rsidR="00666C8E" w:rsidRPr="00BD1C15" w:rsidRDefault="00666C8E" w:rsidP="00666C8E">
      <w:pPr>
        <w:spacing w:after="160" w:line="259" w:lineRule="auto"/>
        <w:rPr>
          <w:sz w:val="22"/>
          <w:szCs w:val="22"/>
        </w:rPr>
      </w:pPr>
    </w:p>
    <w:p w14:paraId="0E6E5A5A" w14:textId="77777777" w:rsidR="00666C8E" w:rsidRPr="00BD1C15" w:rsidRDefault="00666C8E" w:rsidP="00666C8E"/>
    <w:bookmarkEnd w:id="0"/>
    <w:p w14:paraId="3A8CF2BB" w14:textId="77777777" w:rsidR="00666C8E" w:rsidRPr="00BD1C15" w:rsidRDefault="00666C8E" w:rsidP="00666C8E"/>
    <w:p w14:paraId="4C48C713" w14:textId="77777777" w:rsidR="00666C8E" w:rsidRPr="00BD1C15" w:rsidRDefault="00666C8E" w:rsidP="00666C8E"/>
    <w:p w14:paraId="1F0A0742" w14:textId="77777777" w:rsidR="00666C8E" w:rsidRPr="00BD1C15" w:rsidRDefault="00666C8E" w:rsidP="00666C8E"/>
    <w:p w14:paraId="625CABC5" w14:textId="77777777" w:rsidR="00B934E5" w:rsidRDefault="00B934E5"/>
    <w:sectPr w:rsidR="00B934E5" w:rsidSect="006A0983">
      <w:headerReference w:type="default" r:id="rId9"/>
      <w:footerReference w:type="default" r:id="rId10"/>
      <w:pgSz w:w="12240" w:h="15840"/>
      <w:pgMar w:top="576" w:right="720" w:bottom="5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D41BB" w14:textId="77777777" w:rsidR="006A0983" w:rsidRDefault="006A0983">
      <w:r>
        <w:separator/>
      </w:r>
    </w:p>
  </w:endnote>
  <w:endnote w:type="continuationSeparator" w:id="0">
    <w:p w14:paraId="07997804" w14:textId="77777777" w:rsidR="006A0983" w:rsidRDefault="006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849A6" w14:textId="77777777" w:rsidR="006A0983" w:rsidRDefault="006A0983">
    <w:pPr>
      <w:pStyle w:val="Subsol"/>
      <w:rPr>
        <w:rFonts w:ascii="Times New Roman" w:eastAsia="Times New Roman" w:hAnsi="Times New Roman" w:cs="Times New Roman"/>
        <w:bCs/>
        <w:sz w:val="20"/>
        <w:szCs w:val="20"/>
        <w:lang w:eastAsia="ro-RO"/>
      </w:rPr>
    </w:pPr>
  </w:p>
  <w:p w14:paraId="1F9E2991" w14:textId="77777777" w:rsidR="006A0983" w:rsidRDefault="006A0983">
    <w:pPr>
      <w:pStyle w:val="Subsol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9232C" w14:textId="77777777" w:rsidR="006A0983" w:rsidRDefault="006A0983">
      <w:r>
        <w:separator/>
      </w:r>
    </w:p>
  </w:footnote>
  <w:footnote w:type="continuationSeparator" w:id="0">
    <w:p w14:paraId="00FFA140" w14:textId="77777777" w:rsidR="006A0983" w:rsidRDefault="006A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2972D" w14:textId="77777777" w:rsidR="006A0983" w:rsidRDefault="006A0983" w:rsidP="006A0983">
    <w:pPr>
      <w:pStyle w:val="Antet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  <w:p w14:paraId="1CFE4329" w14:textId="77777777" w:rsidR="006A0983" w:rsidRDefault="006A098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A27A2D"/>
    <w:multiLevelType w:val="hybridMultilevel"/>
    <w:tmpl w:val="2884B87A"/>
    <w:lvl w:ilvl="0" w:tplc="144CFF98">
      <w:start w:val="6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3F0766C"/>
    <w:multiLevelType w:val="hybridMultilevel"/>
    <w:tmpl w:val="D2B0304A"/>
    <w:lvl w:ilvl="0" w:tplc="144CFF98">
      <w:start w:val="6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8E"/>
    <w:rsid w:val="000142F8"/>
    <w:rsid w:val="00067358"/>
    <w:rsid w:val="000F1E3E"/>
    <w:rsid w:val="00114467"/>
    <w:rsid w:val="0012390A"/>
    <w:rsid w:val="001451F5"/>
    <w:rsid w:val="00330DF6"/>
    <w:rsid w:val="003E6F7A"/>
    <w:rsid w:val="003F4A3A"/>
    <w:rsid w:val="00524DC2"/>
    <w:rsid w:val="00653FEA"/>
    <w:rsid w:val="00666C8E"/>
    <w:rsid w:val="006A0983"/>
    <w:rsid w:val="0072512B"/>
    <w:rsid w:val="00740BD1"/>
    <w:rsid w:val="009B66E9"/>
    <w:rsid w:val="009D55CD"/>
    <w:rsid w:val="00A81120"/>
    <w:rsid w:val="00A8541F"/>
    <w:rsid w:val="00B934E5"/>
    <w:rsid w:val="00C65158"/>
    <w:rsid w:val="00C65F4C"/>
    <w:rsid w:val="00D369B1"/>
    <w:rsid w:val="00E0059A"/>
    <w:rsid w:val="00E37F63"/>
    <w:rsid w:val="00EE0105"/>
    <w:rsid w:val="00F56DA8"/>
    <w:rsid w:val="00F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3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8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6C8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6C8E"/>
    <w:rPr>
      <w:rFonts w:asciiTheme="minorHAnsi" w:hAnsiTheme="minorHAnsi" w:cstheme="minorBid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666C8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6C8E"/>
    <w:rPr>
      <w:rFonts w:asciiTheme="minorHAnsi" w:hAnsiTheme="minorHAnsi" w:cstheme="minorBidi"/>
      <w:sz w:val="22"/>
      <w:szCs w:val="22"/>
    </w:rPr>
  </w:style>
  <w:style w:type="paragraph" w:styleId="Listparagraf">
    <w:name w:val="List Paragraph"/>
    <w:basedOn w:val="Normal"/>
    <w:uiPriority w:val="34"/>
    <w:qFormat/>
    <w:rsid w:val="00666C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A098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0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8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6C8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6C8E"/>
    <w:rPr>
      <w:rFonts w:asciiTheme="minorHAnsi" w:hAnsiTheme="minorHAnsi" w:cstheme="minorBid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666C8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6C8E"/>
    <w:rPr>
      <w:rFonts w:asciiTheme="minorHAnsi" w:hAnsiTheme="minorHAnsi" w:cstheme="minorBidi"/>
      <w:sz w:val="22"/>
      <w:szCs w:val="22"/>
    </w:rPr>
  </w:style>
  <w:style w:type="paragraph" w:styleId="Listparagraf">
    <w:name w:val="List Paragraph"/>
    <w:basedOn w:val="Normal"/>
    <w:uiPriority w:val="34"/>
    <w:qFormat/>
    <w:rsid w:val="00666C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A098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0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Statia1013</cp:lastModifiedBy>
  <cp:revision>4</cp:revision>
  <cp:lastPrinted>2022-03-22T10:47:00Z</cp:lastPrinted>
  <dcterms:created xsi:type="dcterms:W3CDTF">2022-03-21T07:39:00Z</dcterms:created>
  <dcterms:modified xsi:type="dcterms:W3CDTF">2022-03-22T10:48:00Z</dcterms:modified>
</cp:coreProperties>
</file>