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66C9" w14:textId="77777777" w:rsidR="00241768" w:rsidRPr="002E17AC" w:rsidRDefault="00241768" w:rsidP="00241768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1FF50FED" w14:textId="77777777" w:rsidR="00241768" w:rsidRPr="002E17AC" w:rsidRDefault="00241768" w:rsidP="0024176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770C7F3" w14:textId="77777777" w:rsidR="00241768" w:rsidRPr="002E17AC" w:rsidRDefault="00241768" w:rsidP="00241768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CB36861" w14:textId="77777777" w:rsidR="00241768" w:rsidRPr="002E17AC" w:rsidRDefault="00241768" w:rsidP="0024176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69B8266E" w14:textId="2D3B7BA0" w:rsidR="00241768" w:rsidRPr="002E17AC" w:rsidRDefault="00241768" w:rsidP="0024176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="00196CAE">
        <w:rPr>
          <w:rFonts w:ascii="Times New Roman" w:eastAsia="Times New Roman" w:hAnsi="Times New Roman"/>
          <w:b/>
          <w:noProof/>
          <w:sz w:val="24"/>
          <w:szCs w:val="24"/>
        </w:rPr>
        <w:t>39.241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196CAE">
        <w:rPr>
          <w:rFonts w:ascii="Times New Roman" w:eastAsia="Times New Roman" w:hAnsi="Times New Roman"/>
          <w:b/>
          <w:noProof/>
          <w:sz w:val="24"/>
          <w:szCs w:val="24"/>
        </w:rPr>
        <w:t>24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_.0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5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58A737F4" w14:textId="77777777" w:rsidR="00241768" w:rsidRPr="002E17AC" w:rsidRDefault="00241768" w:rsidP="00241768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21A7E5C" w14:textId="77777777" w:rsidR="00241768" w:rsidRPr="002E17AC" w:rsidRDefault="00241768" w:rsidP="00241768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D6E466B" w14:textId="77777777" w:rsidR="00241768" w:rsidRPr="002E17AC" w:rsidRDefault="00241768" w:rsidP="002417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F525265" w14:textId="77777777" w:rsidR="00241768" w:rsidRPr="008822B1" w:rsidRDefault="00241768" w:rsidP="002417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242FD37F" w14:textId="0638344F" w:rsidR="00241768" w:rsidRPr="0033181D" w:rsidRDefault="00241768" w:rsidP="00241768">
      <w:pPr>
        <w:spacing w:before="9" w:line="232" w:lineRule="auto"/>
        <w:ind w:right="-142" w:hanging="31"/>
        <w:jc w:val="center"/>
        <w:rPr>
          <w:rFonts w:ascii="Times New Roman" w:hAnsi="Times New Roman"/>
          <w:sz w:val="24"/>
          <w:szCs w:val="24"/>
        </w:rPr>
      </w:pPr>
      <w:bookmarkStart w:id="4" w:name="_Hlk14186173"/>
      <w:r w:rsidRPr="0033181D">
        <w:rPr>
          <w:rFonts w:ascii="Times New Roman" w:hAnsi="Times New Roman"/>
          <w:w w:val="95"/>
          <w:sz w:val="24"/>
          <w:szCs w:val="24"/>
        </w:rPr>
        <w:t>privind aprobarea</w:t>
      </w:r>
      <w:r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proiectului: </w:t>
      </w:r>
      <w:bookmarkStart w:id="5" w:name="_Hlk104275416"/>
      <w:r w:rsidR="00F62D8A" w:rsidRPr="004655C5">
        <w:rPr>
          <w:rFonts w:ascii="Cambria" w:hAnsi="Cambria" w:cs="Tahoma"/>
          <w:b/>
          <w:sz w:val="24"/>
        </w:rPr>
        <w:t>„</w:t>
      </w:r>
      <w:r w:rsidR="00F62D8A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="004C2A35" w:rsidRPr="00241768">
        <w:rPr>
          <w:rFonts w:ascii="Times New Roman" w:hAnsi="Times New Roman"/>
          <w:sz w:val="24"/>
          <w:szCs w:val="24"/>
        </w:rPr>
        <w:t xml:space="preserve"> </w:t>
      </w:r>
      <w:bookmarkEnd w:id="5"/>
      <w:r w:rsidR="00460027" w:rsidRPr="00901620">
        <w:rPr>
          <w:rFonts w:ascii="Times New Roman" w:hAnsi="Times New Roman"/>
          <w:w w:val="95"/>
          <w:sz w:val="24"/>
          <w:szCs w:val="24"/>
        </w:rPr>
        <w:t xml:space="preserve">și a cheltuielilor </w:t>
      </w:r>
      <w:r w:rsidR="00460027">
        <w:rPr>
          <w:rFonts w:ascii="Times New Roman" w:hAnsi="Times New Roman"/>
          <w:w w:val="95"/>
          <w:sz w:val="24"/>
          <w:szCs w:val="24"/>
        </w:rPr>
        <w:t>aferente proiectului</w:t>
      </w:r>
      <w:r w:rsidR="00460027"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 w:rsidR="001915ED">
        <w:rPr>
          <w:rFonts w:ascii="Times New Roman" w:hAnsi="Times New Roman"/>
          <w:sz w:val="24"/>
          <w:szCs w:val="24"/>
        </w:rPr>
        <w:t>din</w:t>
      </w:r>
      <w:r w:rsidR="004C2A35" w:rsidRPr="00241768">
        <w:rPr>
          <w:rFonts w:ascii="Times New Roman" w:hAnsi="Times New Roman"/>
          <w:sz w:val="24"/>
          <w:szCs w:val="24"/>
        </w:rPr>
        <w:t xml:space="preserve"> cadrul</w:t>
      </w:r>
      <w:r w:rsidR="001915ED">
        <w:rPr>
          <w:rFonts w:ascii="Times New Roman" w:hAnsi="Times New Roman"/>
          <w:sz w:val="24"/>
          <w:szCs w:val="24"/>
        </w:rPr>
        <w:t xml:space="preserve"> programului de finanțare a</w:t>
      </w:r>
      <w:r w:rsidR="004C2A35" w:rsidRPr="00241768">
        <w:rPr>
          <w:rFonts w:ascii="Times New Roman" w:hAnsi="Times New Roman"/>
          <w:sz w:val="24"/>
          <w:szCs w:val="24"/>
        </w:rPr>
        <w:t xml:space="preserve"> Planului Național de Redresare și Reziliență (PNRR), apelul de proiecte PNRR/2022/C10/I.2, Componenta C10 - Fondul Local, Axa de investiții I.2. Construirea de locuințe pentru tineri/locuințe de serviciu pentru specialiști din sănătate și învățământ</w:t>
      </w:r>
    </w:p>
    <w:p w14:paraId="59D16AB4" w14:textId="77777777" w:rsidR="00241768" w:rsidRDefault="00241768" w:rsidP="0024176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AE08F56" w14:textId="77777777" w:rsidR="00241768" w:rsidRDefault="00241768" w:rsidP="0024176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FC6409">
        <w:rPr>
          <w:rFonts w:ascii="Times New Roman" w:eastAsiaTheme="minorHAnsi" w:hAnsi="Times New Roman"/>
          <w:sz w:val="24"/>
          <w:szCs w:val="24"/>
        </w:rPr>
        <w:t>Prin intermediul componentei C</w:t>
      </w:r>
      <w:r>
        <w:rPr>
          <w:rFonts w:ascii="Times New Roman" w:eastAsiaTheme="minorHAnsi" w:hAnsi="Times New Roman"/>
          <w:sz w:val="24"/>
          <w:szCs w:val="24"/>
        </w:rPr>
        <w:t>10</w:t>
      </w:r>
      <w:r w:rsidRPr="00FC640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–</w:t>
      </w:r>
      <w:r w:rsidRPr="00FC640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Fondul Local</w:t>
      </w:r>
      <w:r w:rsidRPr="00FC6409">
        <w:rPr>
          <w:rFonts w:ascii="Times New Roman" w:eastAsiaTheme="minorHAnsi" w:hAnsi="Times New Roman"/>
          <w:sz w:val="24"/>
          <w:szCs w:val="24"/>
        </w:rPr>
        <w:t xml:space="preserve"> se va urmări </w:t>
      </w:r>
      <w:r>
        <w:rPr>
          <w:rFonts w:ascii="Times New Roman" w:eastAsiaTheme="minorHAnsi" w:hAnsi="Times New Roman"/>
          <w:sz w:val="24"/>
          <w:szCs w:val="24"/>
        </w:rPr>
        <w:t>abordarea provocărilor legate de disparitățile teritoriale și sociale din zonele urbane și rurale, precum și mobilitatea urbană. Obiectivul acestei componente este de a susține o transformare durabilă urbană și rurală prin utilizarea soluțiilor verzi și digitale. Componenta 10- Fondul local cuprinde patru investiții, sintetizate după cum urmează:</w:t>
      </w:r>
    </w:p>
    <w:p w14:paraId="33E7A691" w14:textId="77777777" w:rsidR="00241768" w:rsidRDefault="00241768" w:rsidP="007745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I.1 -Mobilitate urbană durabilă cu 4 componente</w:t>
      </w:r>
    </w:p>
    <w:p w14:paraId="58EDD7B9" w14:textId="77777777" w:rsidR="00241768" w:rsidRDefault="00241768" w:rsidP="007745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I.2 – Construirea de locuințe n ZEB plus- pentru tineri/locuințe de serviciu pentru specialiști din sănătate și învățământ</w:t>
      </w:r>
    </w:p>
    <w:p w14:paraId="3779C640" w14:textId="77777777" w:rsidR="00241768" w:rsidRDefault="00241768" w:rsidP="007745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I.3- Reabilitare moderată a clădirilor publice pentru a îmbunătății furnizarea de servicii publice de către unitățile administrativ teritoriale</w:t>
      </w:r>
    </w:p>
    <w:p w14:paraId="55B74A42" w14:textId="77777777" w:rsidR="00241768" w:rsidRDefault="00241768" w:rsidP="007745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I.4 – Elaborarea/actualizarea în format GIS a documentelor de amenajare a teritoriului și de planificare urbană</w:t>
      </w:r>
    </w:p>
    <w:p w14:paraId="73A8AAFA" w14:textId="7B2FF6D7" w:rsidR="00241768" w:rsidRDefault="00241768" w:rsidP="00241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Investiția I.</w:t>
      </w:r>
      <w:r w:rsidR="004C2A35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4C2A35">
        <w:rPr>
          <w:rFonts w:ascii="Times New Roman" w:eastAsiaTheme="minorHAnsi" w:hAnsi="Times New Roman"/>
          <w:sz w:val="24"/>
          <w:szCs w:val="24"/>
        </w:rPr>
        <w:t xml:space="preserve"> Construirea de locuințe </w:t>
      </w:r>
      <w:proofErr w:type="spellStart"/>
      <w:r w:rsidR="004C2A35">
        <w:rPr>
          <w:rFonts w:ascii="Times New Roman" w:eastAsiaTheme="minorHAnsi" w:hAnsi="Times New Roman"/>
          <w:sz w:val="24"/>
          <w:szCs w:val="24"/>
        </w:rPr>
        <w:t>nZEB</w:t>
      </w:r>
      <w:proofErr w:type="spellEnd"/>
      <w:r w:rsidR="004C2A35">
        <w:rPr>
          <w:rFonts w:ascii="Times New Roman" w:eastAsiaTheme="minorHAnsi" w:hAnsi="Times New Roman"/>
          <w:sz w:val="24"/>
          <w:szCs w:val="24"/>
        </w:rPr>
        <w:t xml:space="preserve"> plus -pentru tineri/locuințe de serviciu pentru specialiști din sănătate și învățământ- Construirea de noi clădiri eficiente energetic</w:t>
      </w:r>
      <w:r w:rsidR="00DB50CC">
        <w:rPr>
          <w:rFonts w:ascii="Times New Roman" w:eastAsiaTheme="minorHAnsi" w:hAnsi="Times New Roman"/>
          <w:sz w:val="24"/>
          <w:szCs w:val="24"/>
        </w:rPr>
        <w:t>.</w:t>
      </w:r>
    </w:p>
    <w:p w14:paraId="28B43354" w14:textId="4FB466CD" w:rsidR="00241768" w:rsidRPr="00D67CB6" w:rsidRDefault="00DB50CC" w:rsidP="00241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Investiția contribuie la implementarea prevederilor Strategiei Naționale a Locuirii, ce va fi aprobată prin </w:t>
      </w:r>
      <w:r w:rsidR="003C6474">
        <w:rPr>
          <w:rFonts w:ascii="Times New Roman" w:eastAsiaTheme="minorHAnsi" w:hAnsi="Times New Roman"/>
          <w:sz w:val="24"/>
          <w:szCs w:val="24"/>
        </w:rPr>
        <w:t>hotărâre</w:t>
      </w:r>
      <w:r>
        <w:rPr>
          <w:rFonts w:ascii="Times New Roman" w:eastAsiaTheme="minorHAnsi" w:hAnsi="Times New Roman"/>
          <w:sz w:val="24"/>
          <w:szCs w:val="24"/>
        </w:rPr>
        <w:t xml:space="preserve"> a Guvernului în trimestrul II, 2022. Unitățile de locuit trebuie să respecte cerințele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nZEB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plus (clădirile vor respecta obiectivul de a atinge o reducere a cererii de energie primară cu cel puțin 20% față de cerința de construcție a clădirilor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nZEB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(-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nearly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Zero Energ</w:t>
      </w:r>
      <w:r w:rsidR="005C42D0">
        <w:rPr>
          <w:rFonts w:ascii="Times New Roman" w:eastAsiaTheme="minorHAnsi" w:hAnsi="Times New Roman"/>
          <w:sz w:val="24"/>
          <w:szCs w:val="24"/>
        </w:rPr>
        <w:t>y</w:t>
      </w:r>
      <w:r>
        <w:rPr>
          <w:rFonts w:ascii="Times New Roman" w:eastAsiaTheme="minorHAnsi" w:hAnsi="Times New Roman"/>
          <w:sz w:val="24"/>
          <w:szCs w:val="24"/>
        </w:rPr>
        <w:t xml:space="preserve"> Building</w:t>
      </w:r>
      <w:r w:rsidR="005C42D0">
        <w:rPr>
          <w:rFonts w:ascii="Times New Roman" w:eastAsiaTheme="minorHAnsi" w:hAnsi="Times New Roman"/>
          <w:sz w:val="24"/>
          <w:szCs w:val="24"/>
        </w:rPr>
        <w:t>), în conformitate cu liniile directoare naționale. Investițiile se pot realiza și pe baza proiectului tip elaborat de către MDLPA.</w:t>
      </w:r>
    </w:p>
    <w:p w14:paraId="2421F6C2" w14:textId="77777777" w:rsidR="00241768" w:rsidRPr="003C66F3" w:rsidRDefault="00241768" w:rsidP="0024176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32755E">
        <w:rPr>
          <w:rFonts w:ascii="Times New Roman" w:eastAsiaTheme="minorHAnsi" w:hAnsi="Times New Roman"/>
          <w:sz w:val="24"/>
          <w:szCs w:val="24"/>
          <w:u w:val="single"/>
        </w:rPr>
        <w:t>Rata de finanțare acordată prin PNRR este de 100% din valoarea cheltuielilor eligibile ale</w:t>
      </w:r>
      <w:r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Pr="0032755E">
        <w:rPr>
          <w:rFonts w:ascii="Times New Roman" w:eastAsiaTheme="minorHAnsi" w:hAnsi="Times New Roman"/>
          <w:sz w:val="24"/>
          <w:szCs w:val="24"/>
          <w:u w:val="single"/>
        </w:rPr>
        <w:t>proiectului fără TVA.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C66F3">
        <w:rPr>
          <w:rFonts w:ascii="Times New Roman" w:eastAsiaTheme="minorHAnsi" w:hAnsi="Times New Roman"/>
          <w:sz w:val="24"/>
          <w:szCs w:val="24"/>
        </w:rPr>
        <w:t>În cazul proiectelor depuse în cadrul PNRR, valoarea TVA aferentă cheltuielilor eligibile va fi suportată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C66F3">
        <w:rPr>
          <w:rFonts w:ascii="Times New Roman" w:eastAsiaTheme="minorHAnsi" w:hAnsi="Times New Roman"/>
          <w:sz w:val="24"/>
          <w:szCs w:val="24"/>
        </w:rPr>
        <w:t xml:space="preserve">de la bugetul de stat, din bugetul coordonatorului de reforme și/sau investiții pentru Componenta </w:t>
      </w:r>
      <w:r>
        <w:rPr>
          <w:rFonts w:ascii="Times New Roman" w:eastAsiaTheme="minorHAnsi" w:hAnsi="Times New Roman"/>
          <w:sz w:val="24"/>
          <w:szCs w:val="24"/>
        </w:rPr>
        <w:t>10</w:t>
      </w:r>
      <w:r w:rsidRPr="003C66F3">
        <w:rPr>
          <w:rFonts w:ascii="Times New Roman" w:eastAsiaTheme="minorHAnsi" w:hAnsi="Times New Roman"/>
          <w:sz w:val="24"/>
          <w:szCs w:val="24"/>
        </w:rPr>
        <w:t xml:space="preserve"> –</w:t>
      </w:r>
      <w:r>
        <w:rPr>
          <w:rFonts w:ascii="Times New Roman" w:eastAsiaTheme="minorHAnsi" w:hAnsi="Times New Roman"/>
          <w:sz w:val="24"/>
          <w:szCs w:val="24"/>
        </w:rPr>
        <w:t>Fondul Local</w:t>
      </w:r>
      <w:r w:rsidRPr="003C66F3">
        <w:rPr>
          <w:rFonts w:ascii="Times New Roman" w:eastAsiaTheme="minorHAnsi" w:hAnsi="Times New Roman"/>
          <w:sz w:val="24"/>
          <w:szCs w:val="24"/>
        </w:rPr>
        <w:t xml:space="preserve"> - MDLPA, în conformitate cu legislația în vigoare.</w:t>
      </w:r>
    </w:p>
    <w:p w14:paraId="0304725A" w14:textId="506E1B85" w:rsidR="00D2353C" w:rsidRDefault="00241768" w:rsidP="00D2353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Valoarea maximă eligibilă a proiectului corespunde unui cost unitar per </w:t>
      </w:r>
      <w:r w:rsidR="00D2353C">
        <w:rPr>
          <w:rFonts w:ascii="Times New Roman" w:eastAsiaTheme="minorHAnsi" w:hAnsi="Times New Roman"/>
          <w:sz w:val="24"/>
          <w:szCs w:val="24"/>
        </w:rPr>
        <w:t>m</w:t>
      </w:r>
      <w:r w:rsidR="00D2353C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="00D2353C">
        <w:rPr>
          <w:rFonts w:ascii="Times New Roman" w:eastAsiaTheme="minorHAnsi" w:hAnsi="Times New Roman"/>
          <w:sz w:val="24"/>
          <w:szCs w:val="24"/>
        </w:rPr>
        <w:t xml:space="preserve"> suprafață construită de 794 euro/m</w:t>
      </w:r>
      <w:r w:rsidR="00D2353C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, fără TVA. </w:t>
      </w:r>
      <w:r w:rsidR="00D2353C">
        <w:rPr>
          <w:rFonts w:ascii="Times New Roman" w:eastAsiaTheme="minorHAnsi" w:hAnsi="Times New Roman"/>
          <w:sz w:val="24"/>
          <w:szCs w:val="24"/>
        </w:rPr>
        <w:t xml:space="preserve">Suma prealocată pentru municipiul Târgu Mureș pe Componenta 10- Fondul local este de 12.493.000 Euro fără TVA. Din această sumă se dorește  să se aloce de către Municipiul Târgu Mureș, </w:t>
      </w:r>
      <w:proofErr w:type="spellStart"/>
      <w:r w:rsidR="00D2353C">
        <w:rPr>
          <w:rFonts w:ascii="Times New Roman" w:eastAsiaTheme="minorHAnsi" w:hAnsi="Times New Roman"/>
          <w:sz w:val="24"/>
          <w:szCs w:val="24"/>
        </w:rPr>
        <w:t>subinvestiției</w:t>
      </w:r>
      <w:proofErr w:type="spellEnd"/>
      <w:r w:rsidR="00D2353C">
        <w:rPr>
          <w:rFonts w:ascii="Times New Roman" w:eastAsiaTheme="minorHAnsi" w:hAnsi="Times New Roman"/>
          <w:sz w:val="24"/>
          <w:szCs w:val="24"/>
        </w:rPr>
        <w:t xml:space="preserve"> I.2 Construirea de locuințe </w:t>
      </w:r>
      <w:proofErr w:type="spellStart"/>
      <w:r w:rsidR="00D2353C">
        <w:rPr>
          <w:rFonts w:ascii="Times New Roman" w:eastAsiaTheme="minorHAnsi" w:hAnsi="Times New Roman"/>
          <w:sz w:val="24"/>
          <w:szCs w:val="24"/>
        </w:rPr>
        <w:t>nZEB</w:t>
      </w:r>
      <w:proofErr w:type="spellEnd"/>
      <w:r w:rsidR="00D2353C">
        <w:rPr>
          <w:rFonts w:ascii="Times New Roman" w:eastAsiaTheme="minorHAnsi" w:hAnsi="Times New Roman"/>
          <w:sz w:val="24"/>
          <w:szCs w:val="24"/>
        </w:rPr>
        <w:t xml:space="preserve"> plus -pentru tineri/locuințe de serviciu pentru specialiști din sănătate și învățământ- </w:t>
      </w:r>
      <w:r w:rsidR="00D2353C">
        <w:rPr>
          <w:rFonts w:ascii="Times New Roman" w:hAnsi="Times New Roman"/>
          <w:sz w:val="24"/>
          <w:szCs w:val="24"/>
        </w:rPr>
        <w:t xml:space="preserve">suma de </w:t>
      </w:r>
      <w:r w:rsidR="00FC18D3">
        <w:rPr>
          <w:rFonts w:ascii="Times New Roman" w:hAnsi="Times New Roman"/>
          <w:sz w:val="24"/>
          <w:szCs w:val="24"/>
        </w:rPr>
        <w:t>1.761.720</w:t>
      </w:r>
      <w:r w:rsidR="00D2353C" w:rsidRPr="007B0228">
        <w:rPr>
          <w:rFonts w:ascii="Times New Roman" w:hAnsi="Times New Roman"/>
          <w:sz w:val="24"/>
          <w:szCs w:val="24"/>
        </w:rPr>
        <w:t xml:space="preserve"> euro </w:t>
      </w:r>
      <w:r w:rsidR="00D2353C" w:rsidRPr="007B0228">
        <w:rPr>
          <w:rFonts w:ascii="Times New Roman" w:hAnsi="Times New Roman"/>
        </w:rPr>
        <w:t>fără</w:t>
      </w:r>
      <w:r w:rsidR="00D2353C" w:rsidRPr="007B0228">
        <w:rPr>
          <w:rFonts w:ascii="Times New Roman" w:hAnsi="Times New Roman"/>
          <w:sz w:val="24"/>
          <w:szCs w:val="24"/>
        </w:rPr>
        <w:t xml:space="preserve"> TVA</w:t>
      </w:r>
      <w:r w:rsidR="00D2353C">
        <w:rPr>
          <w:rFonts w:ascii="Times New Roman" w:hAnsi="Times New Roman"/>
          <w:sz w:val="24"/>
          <w:szCs w:val="24"/>
        </w:rPr>
        <w:t>, astfel:</w:t>
      </w:r>
      <w:r w:rsidR="00FC18D3">
        <w:rPr>
          <w:rFonts w:ascii="Times New Roman" w:hAnsi="Times New Roman"/>
          <w:sz w:val="24"/>
          <w:szCs w:val="24"/>
        </w:rPr>
        <w:t xml:space="preserve">- 4 blocuri  cu 6 apartamente fiecare adică 24 de unități locative a 73.405 Euro </w:t>
      </w:r>
      <w:r w:rsidR="003C6474">
        <w:rPr>
          <w:rFonts w:ascii="Times New Roman" w:hAnsi="Times New Roman"/>
          <w:sz w:val="24"/>
          <w:szCs w:val="24"/>
        </w:rPr>
        <w:t>fără</w:t>
      </w:r>
      <w:r w:rsidR="00FC18D3">
        <w:rPr>
          <w:rFonts w:ascii="Times New Roman" w:hAnsi="Times New Roman"/>
          <w:sz w:val="24"/>
          <w:szCs w:val="24"/>
        </w:rPr>
        <w:t xml:space="preserve"> TVA.</w:t>
      </w:r>
    </w:p>
    <w:p w14:paraId="460430C4" w14:textId="7BDCB08D" w:rsidR="00241768" w:rsidRDefault="00241768" w:rsidP="0024176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32755E">
        <w:rPr>
          <w:rFonts w:ascii="Times New Roman" w:eastAsiaTheme="minorHAnsi" w:hAnsi="Times New Roman"/>
          <w:sz w:val="24"/>
          <w:szCs w:val="24"/>
          <w:u w:val="single"/>
        </w:rPr>
        <w:lastRenderedPageBreak/>
        <w:t>În afara valorii eligibile a proiectului, orice altă cheltuială constituie cheltuială neeligibilă şi va fi suportată de beneficiar</w:t>
      </w:r>
      <w:r w:rsidRPr="003C66F3">
        <w:rPr>
          <w:rFonts w:ascii="Times New Roman" w:eastAsiaTheme="minorHAnsi" w:hAnsi="Times New Roman"/>
          <w:sz w:val="24"/>
          <w:szCs w:val="24"/>
        </w:rPr>
        <w:t>.</w:t>
      </w:r>
    </w:p>
    <w:bookmarkEnd w:id="4"/>
    <w:p w14:paraId="366E220A" w14:textId="7D142D57" w:rsidR="00241768" w:rsidRDefault="00241768" w:rsidP="00241768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634729">
        <w:rPr>
          <w:rFonts w:ascii="Times New Roman" w:eastAsia="Times New Roman" w:hAnsi="Times New Roman"/>
          <w:bCs/>
          <w:sz w:val="24"/>
          <w:szCs w:val="24"/>
          <w:lang w:eastAsia="ro-RO"/>
        </w:rPr>
        <w:t>Valoarea totală a obiectivului de investiţii</w:t>
      </w:r>
      <w:r w:rsidR="00F57DD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este: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96"/>
        <w:gridCol w:w="1296"/>
        <w:gridCol w:w="1476"/>
        <w:gridCol w:w="1514"/>
        <w:gridCol w:w="1989"/>
      </w:tblGrid>
      <w:tr w:rsidR="00F57DD0" w:rsidRPr="002D5C74" w14:paraId="02DC7D35" w14:textId="77777777" w:rsidTr="00F57DD0">
        <w:trPr>
          <w:trHeight w:val="900"/>
          <w:jc w:val="center"/>
        </w:trPr>
        <w:tc>
          <w:tcPr>
            <w:tcW w:w="1980" w:type="dxa"/>
            <w:shd w:val="clear" w:color="auto" w:fill="DDEBF7"/>
            <w:noWrap/>
            <w:vAlign w:val="center"/>
            <w:hideMark/>
          </w:tcPr>
          <w:p w14:paraId="7DE4F27F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Denumire tip investiție</w:t>
            </w:r>
          </w:p>
        </w:tc>
        <w:tc>
          <w:tcPr>
            <w:tcW w:w="1096" w:type="dxa"/>
            <w:shd w:val="clear" w:color="auto" w:fill="DDEBF7"/>
            <w:vAlign w:val="center"/>
          </w:tcPr>
          <w:p w14:paraId="5337DD95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Cantitate</w:t>
            </w:r>
          </w:p>
        </w:tc>
        <w:tc>
          <w:tcPr>
            <w:tcW w:w="2772" w:type="dxa"/>
            <w:gridSpan w:val="2"/>
            <w:shd w:val="clear" w:color="auto" w:fill="DDEBF7"/>
            <w:noWrap/>
            <w:vAlign w:val="center"/>
            <w:hideMark/>
          </w:tcPr>
          <w:p w14:paraId="213C8941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Valoare unitara</w:t>
            </w:r>
          </w:p>
          <w:p w14:paraId="2A6A3A36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fără TVA</w:t>
            </w:r>
          </w:p>
        </w:tc>
        <w:tc>
          <w:tcPr>
            <w:tcW w:w="1514" w:type="dxa"/>
            <w:shd w:val="clear" w:color="auto" w:fill="DDEBF7"/>
            <w:vAlign w:val="center"/>
            <w:hideMark/>
          </w:tcPr>
          <w:p w14:paraId="4847FAEA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Valoare max. eligibilă euro fără TVA</w:t>
            </w:r>
          </w:p>
        </w:tc>
        <w:tc>
          <w:tcPr>
            <w:tcW w:w="1989" w:type="dxa"/>
            <w:shd w:val="clear" w:color="auto" w:fill="DDEBF7"/>
            <w:vAlign w:val="center"/>
            <w:hideMark/>
          </w:tcPr>
          <w:p w14:paraId="0C71BFEC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Valoare max. eligibilă lei fără TVA</w:t>
            </w:r>
          </w:p>
        </w:tc>
      </w:tr>
      <w:tr w:rsidR="00F57DD0" w:rsidRPr="002D5C74" w14:paraId="1F0D6A74" w14:textId="77777777" w:rsidTr="00F57DD0">
        <w:trPr>
          <w:trHeight w:val="600"/>
          <w:jc w:val="center"/>
        </w:trPr>
        <w:tc>
          <w:tcPr>
            <w:tcW w:w="1980" w:type="dxa"/>
            <w:vAlign w:val="bottom"/>
          </w:tcPr>
          <w:p w14:paraId="5FBBFDC5" w14:textId="7E817973" w:rsidR="00F57DD0" w:rsidRPr="00F57DD0" w:rsidRDefault="00F57DD0" w:rsidP="00FA43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7DD0">
              <w:rPr>
                <w:rFonts w:ascii="Times New Roman" w:hAnsi="Times New Roman"/>
                <w:sz w:val="20"/>
                <w:szCs w:val="20"/>
              </w:rPr>
              <w:t xml:space="preserve">Construire </w:t>
            </w:r>
            <w:r w:rsidRPr="00F57DD0">
              <w:rPr>
                <w:rFonts w:ascii="Times New Roman" w:eastAsiaTheme="minorHAnsi" w:hAnsi="Times New Roman"/>
                <w:sz w:val="20"/>
                <w:szCs w:val="20"/>
              </w:rPr>
              <w:t xml:space="preserve">locuințe </w:t>
            </w:r>
            <w:proofErr w:type="spellStart"/>
            <w:r w:rsidRPr="00F57DD0">
              <w:rPr>
                <w:rFonts w:ascii="Times New Roman" w:eastAsiaTheme="minorHAnsi" w:hAnsi="Times New Roman"/>
                <w:sz w:val="20"/>
                <w:szCs w:val="20"/>
              </w:rPr>
              <w:t>nZEB</w:t>
            </w:r>
            <w:proofErr w:type="spellEnd"/>
            <w:r w:rsidRPr="00F57DD0">
              <w:rPr>
                <w:rFonts w:ascii="Times New Roman" w:eastAsiaTheme="minorHAnsi" w:hAnsi="Times New Roman"/>
                <w:sz w:val="20"/>
                <w:szCs w:val="20"/>
              </w:rPr>
              <w:t xml:space="preserve"> plus -pentru tineri/locuințe de serviciu pentru specialiști din sănătate și învățământ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(4 bl/6ap).</w:t>
            </w:r>
          </w:p>
        </w:tc>
        <w:tc>
          <w:tcPr>
            <w:tcW w:w="1096" w:type="dxa"/>
            <w:vAlign w:val="center"/>
          </w:tcPr>
          <w:p w14:paraId="4A034C27" w14:textId="4E10103D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ap.</w:t>
            </w:r>
          </w:p>
        </w:tc>
        <w:tc>
          <w:tcPr>
            <w:tcW w:w="1296" w:type="dxa"/>
            <w:noWrap/>
            <w:vAlign w:val="center"/>
            <w:hideMark/>
          </w:tcPr>
          <w:p w14:paraId="7B8D5FFD" w14:textId="7AAAC5C1" w:rsidR="00F57DD0" w:rsidRPr="002D5C74" w:rsidRDefault="00F57DD0" w:rsidP="00FA435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73.405,00</w:t>
            </w:r>
          </w:p>
          <w:p w14:paraId="79A8555B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 w:rsidRPr="002D5C74">
              <w:rPr>
                <w:rFonts w:ascii="Times New Roman" w:eastAsia="Times New Roman" w:hAnsi="Times New Roman"/>
              </w:rPr>
              <w:t>euro</w:t>
            </w:r>
          </w:p>
        </w:tc>
        <w:tc>
          <w:tcPr>
            <w:tcW w:w="1476" w:type="dxa"/>
            <w:noWrap/>
            <w:vAlign w:val="center"/>
            <w:hideMark/>
          </w:tcPr>
          <w:p w14:paraId="49DF8C5A" w14:textId="227CA3F4" w:rsidR="00F57DD0" w:rsidRPr="002D5C74" w:rsidRDefault="00F57DD0" w:rsidP="00FA435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361.350,79</w:t>
            </w:r>
          </w:p>
          <w:p w14:paraId="2018421F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 w:rsidRPr="002D5C74">
              <w:rPr>
                <w:rFonts w:ascii="Times New Roman" w:eastAsia="Times New Roman" w:hAnsi="Times New Roman"/>
              </w:rPr>
              <w:t>lei</w:t>
            </w:r>
          </w:p>
        </w:tc>
        <w:tc>
          <w:tcPr>
            <w:tcW w:w="1514" w:type="dxa"/>
            <w:noWrap/>
            <w:vAlign w:val="center"/>
          </w:tcPr>
          <w:p w14:paraId="5DAD688A" w14:textId="6726B71B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1.761.720,00</w:t>
            </w:r>
          </w:p>
        </w:tc>
        <w:tc>
          <w:tcPr>
            <w:tcW w:w="1989" w:type="dxa"/>
            <w:noWrap/>
            <w:vAlign w:val="center"/>
          </w:tcPr>
          <w:p w14:paraId="609068B2" w14:textId="3251FB1C" w:rsidR="00F57DD0" w:rsidRPr="00353256" w:rsidRDefault="00353256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 w:rsidRPr="00353256">
              <w:rPr>
                <w:rFonts w:ascii="Times New Roman" w:hAnsi="Times New Roman"/>
              </w:rPr>
              <w:t>8,672,419.04</w:t>
            </w:r>
          </w:p>
        </w:tc>
      </w:tr>
      <w:tr w:rsidR="00F57DD0" w:rsidRPr="002D5C74" w14:paraId="25C119A7" w14:textId="77777777" w:rsidTr="00F57DD0">
        <w:trPr>
          <w:trHeight w:val="305"/>
          <w:jc w:val="center"/>
        </w:trPr>
        <w:tc>
          <w:tcPr>
            <w:tcW w:w="5848" w:type="dxa"/>
            <w:gridSpan w:val="4"/>
            <w:shd w:val="clear" w:color="auto" w:fill="DDEBF7"/>
            <w:vAlign w:val="center"/>
          </w:tcPr>
          <w:p w14:paraId="60B9AC4B" w14:textId="77777777" w:rsidR="00F57DD0" w:rsidRPr="002D5C74" w:rsidRDefault="00F57DD0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Total valoare maximă eligibilă</w:t>
            </w:r>
          </w:p>
        </w:tc>
        <w:tc>
          <w:tcPr>
            <w:tcW w:w="1514" w:type="dxa"/>
            <w:shd w:val="clear" w:color="auto" w:fill="DDEBF7"/>
            <w:noWrap/>
            <w:vAlign w:val="center"/>
            <w:hideMark/>
          </w:tcPr>
          <w:p w14:paraId="4E13B660" w14:textId="297B4AD6" w:rsidR="00F57DD0" w:rsidRPr="002D5C74" w:rsidRDefault="00BC1C1F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1.761.720,00</w:t>
            </w:r>
          </w:p>
        </w:tc>
        <w:tc>
          <w:tcPr>
            <w:tcW w:w="1989" w:type="dxa"/>
            <w:shd w:val="clear" w:color="auto" w:fill="DDEBF7"/>
            <w:noWrap/>
            <w:vAlign w:val="center"/>
            <w:hideMark/>
          </w:tcPr>
          <w:p w14:paraId="654867C0" w14:textId="2B1D6962" w:rsidR="00F57DD0" w:rsidRPr="00353256" w:rsidRDefault="00353256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53256">
              <w:rPr>
                <w:rFonts w:ascii="Times New Roman" w:hAnsi="Times New Roman"/>
              </w:rPr>
              <w:t>8,672,419.04</w:t>
            </w:r>
          </w:p>
        </w:tc>
      </w:tr>
      <w:tr w:rsidR="00F57DD0" w:rsidRPr="007B0228" w14:paraId="6E297C74" w14:textId="77777777" w:rsidTr="00F57DD0">
        <w:trPr>
          <w:trHeight w:val="440"/>
          <w:jc w:val="center"/>
        </w:trPr>
        <w:tc>
          <w:tcPr>
            <w:tcW w:w="9351" w:type="dxa"/>
            <w:gridSpan w:val="6"/>
            <w:vAlign w:val="center"/>
          </w:tcPr>
          <w:p w14:paraId="7C01DA88" w14:textId="77777777" w:rsidR="00F57DD0" w:rsidRPr="007B0228" w:rsidRDefault="00F57DD0" w:rsidP="00FA435B">
            <w:pPr>
              <w:spacing w:after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B02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Curs </w:t>
            </w:r>
            <w:proofErr w:type="spellStart"/>
            <w:r w:rsidRPr="007B0228">
              <w:rPr>
                <w:rFonts w:ascii="Times New Roman" w:hAnsi="Times New Roman"/>
                <w:i/>
                <w:iCs/>
                <w:sz w:val="24"/>
                <w:szCs w:val="24"/>
              </w:rPr>
              <w:t>Inforeuro</w:t>
            </w:r>
            <w:proofErr w:type="spellEnd"/>
            <w:r w:rsidRPr="007B02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aferent lunii mai 2021: 1 euro= 4,9227 lei</w:t>
            </w:r>
          </w:p>
        </w:tc>
      </w:tr>
    </w:tbl>
    <w:p w14:paraId="0A1C61EA" w14:textId="77777777" w:rsidR="00F57DD0" w:rsidRDefault="00F57DD0" w:rsidP="00241768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14:paraId="79BF1EE5" w14:textId="77777777" w:rsidR="00241768" w:rsidRDefault="00241768" w:rsidP="0024176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Având în vedere  faptul că Ordinul pentru aprobarea Ghidului specific – Condiții de accesare a fondurilor europene aferente PNRR /2022/C10-Fondul Local a apărut în Monitorul Oficial al României în data de 10.05.2022 și faptul că abordarea este de tip necompetitiv, cu termen limită de depunere a cererilor de finanțare, </w:t>
      </w:r>
      <w:r w:rsidRPr="00A62100">
        <w:rPr>
          <w:rFonts w:ascii="Times New Roman" w:eastAsia="Times New Roman" w:hAnsi="Times New Roman"/>
          <w:bCs/>
          <w:sz w:val="24"/>
          <w:szCs w:val="24"/>
          <w:u w:val="single"/>
          <w:lang w:eastAsia="ro-RO"/>
        </w:rPr>
        <w:t>pe principiul primul venit, primul servit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o-RO"/>
        </w:rPr>
        <w:t xml:space="preserve"> precum și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7C5718">
        <w:rPr>
          <w:rFonts w:ascii="Times New Roman" w:hAnsi="Times New Roman"/>
          <w:color w:val="000000"/>
          <w:sz w:val="24"/>
          <w:szCs w:val="24"/>
        </w:rPr>
        <w:t>interesul crescut al beneficiarilor pentru acest program</w:t>
      </w:r>
      <w:r>
        <w:rPr>
          <w:rFonts w:ascii="Times New Roman" w:hAnsi="Times New Roman"/>
          <w:color w:val="000000"/>
          <w:sz w:val="24"/>
          <w:szCs w:val="24"/>
        </w:rPr>
        <w:t xml:space="preserve"> și</w:t>
      </w:r>
      <w:r w:rsidRPr="007C5718">
        <w:rPr>
          <w:rFonts w:ascii="Times New Roman" w:hAnsi="Times New Roman"/>
          <w:color w:val="000000"/>
          <w:sz w:val="24"/>
          <w:szCs w:val="24"/>
        </w:rPr>
        <w:t xml:space="preserve"> bugetul limitat al programului</w:t>
      </w:r>
      <w:r>
        <w:rPr>
          <w:rFonts w:ascii="Times New Roman" w:hAnsi="Times New Roman"/>
          <w:color w:val="000000"/>
          <w:sz w:val="24"/>
          <w:szCs w:val="24"/>
        </w:rPr>
        <w:t xml:space="preserve"> considerăm necesară aprobarea în regim de urgență a materialului prezentat.</w:t>
      </w:r>
    </w:p>
    <w:p w14:paraId="285BAB24" w14:textId="66A69BAF" w:rsidR="003F1792" w:rsidRDefault="00241768" w:rsidP="003F1792">
      <w:pPr>
        <w:spacing w:before="9" w:line="232" w:lineRule="auto"/>
        <w:ind w:right="-142" w:firstLine="708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sus, propunem spre dezbatere și aprobare Consiliului Local Târgu Mureș, proiectul de hotărâre  </w:t>
      </w:r>
      <w:r w:rsidRPr="0033181D">
        <w:rPr>
          <w:rFonts w:ascii="Times New Roman" w:hAnsi="Times New Roman"/>
          <w:w w:val="95"/>
          <w:sz w:val="24"/>
          <w:szCs w:val="24"/>
        </w:rPr>
        <w:t>privind aprobarea</w:t>
      </w:r>
      <w:r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3F1792">
        <w:rPr>
          <w:rFonts w:ascii="Times New Roman" w:hAnsi="Times New Roman"/>
          <w:w w:val="95"/>
          <w:sz w:val="24"/>
          <w:szCs w:val="24"/>
        </w:rPr>
        <w:t xml:space="preserve">proiectului: </w:t>
      </w:r>
      <w:r w:rsidR="00F62D8A" w:rsidRPr="004655C5">
        <w:rPr>
          <w:rFonts w:ascii="Cambria" w:hAnsi="Cambria" w:cs="Tahoma"/>
          <w:b/>
          <w:sz w:val="24"/>
        </w:rPr>
        <w:t>„</w:t>
      </w:r>
      <w:r w:rsidR="00F62D8A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="00F62D8A" w:rsidRPr="00241768">
        <w:rPr>
          <w:rFonts w:ascii="Times New Roman" w:hAnsi="Times New Roman"/>
          <w:sz w:val="24"/>
          <w:szCs w:val="24"/>
        </w:rPr>
        <w:t xml:space="preserve"> </w:t>
      </w:r>
      <w:r w:rsidR="003F1792" w:rsidRPr="00241768">
        <w:rPr>
          <w:rFonts w:ascii="Times New Roman" w:hAnsi="Times New Roman"/>
          <w:sz w:val="24"/>
          <w:szCs w:val="24"/>
        </w:rPr>
        <w:t xml:space="preserve"> în cadrul Planului Național de Redresare și Reziliență (PNRR), apelul de proiecte PNRR/2022/C10/I.2, Componenta C10 - Fondul Local, Axa de investiții I.2. Construirea de locuințe pentru tineri/locuințe de serviciu pentru specialiști din sănătate și învățământ,</w:t>
      </w:r>
      <w:r w:rsidR="003F1792">
        <w:rPr>
          <w:rFonts w:ascii="Times New Roman" w:hAnsi="Times New Roman"/>
          <w:sz w:val="24"/>
          <w:szCs w:val="24"/>
        </w:rPr>
        <w:t xml:space="preserve"> </w:t>
      </w:r>
      <w:r w:rsidR="003F1792" w:rsidRPr="00901620">
        <w:rPr>
          <w:rFonts w:ascii="Times New Roman" w:hAnsi="Times New Roman"/>
          <w:w w:val="95"/>
          <w:sz w:val="24"/>
          <w:szCs w:val="24"/>
        </w:rPr>
        <w:t>și a cheltuielilor legate de acesta</w:t>
      </w:r>
      <w:r w:rsidR="003F1792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și </w:t>
      </w:r>
      <w:r w:rsidR="003F1792" w:rsidRPr="00901620">
        <w:rPr>
          <w:rFonts w:ascii="Times New Roman" w:hAnsi="Times New Roman"/>
          <w:w w:val="95"/>
          <w:sz w:val="24"/>
          <w:szCs w:val="24"/>
        </w:rPr>
        <w:t>și a cheltuielilor legate de acesta</w:t>
      </w:r>
    </w:p>
    <w:p w14:paraId="1DCA581D" w14:textId="22F2F139" w:rsidR="00241768" w:rsidRDefault="003F1792" w:rsidP="003F17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241768">
        <w:rPr>
          <w:rFonts w:ascii="Times New Roman" w:hAnsi="Times New Roman"/>
          <w:b/>
          <w:sz w:val="24"/>
          <w:szCs w:val="24"/>
        </w:rPr>
        <w:t xml:space="preserve"> </w:t>
      </w:r>
      <w:r w:rsidR="00241768" w:rsidRPr="00EC5423">
        <w:rPr>
          <w:rFonts w:ascii="Times New Roman" w:hAnsi="Times New Roman"/>
          <w:b/>
          <w:sz w:val="24"/>
          <w:szCs w:val="24"/>
        </w:rPr>
        <w:t xml:space="preserve">Direcția </w:t>
      </w:r>
      <w:r w:rsidR="00BC1C1F">
        <w:rPr>
          <w:rFonts w:ascii="Times New Roman" w:hAnsi="Times New Roman"/>
          <w:b/>
          <w:sz w:val="24"/>
          <w:szCs w:val="24"/>
        </w:rPr>
        <w:t>Tehnică</w:t>
      </w:r>
      <w:r w:rsidR="00241768">
        <w:rPr>
          <w:rFonts w:ascii="Times New Roman" w:hAnsi="Times New Roman"/>
          <w:b/>
          <w:sz w:val="24"/>
          <w:szCs w:val="24"/>
        </w:rPr>
        <w:t xml:space="preserve"> </w:t>
      </w:r>
      <w:r w:rsidR="00241768" w:rsidRPr="00EC5423">
        <w:rPr>
          <w:rFonts w:ascii="Times New Roman" w:hAnsi="Times New Roman"/>
          <w:b/>
          <w:sz w:val="24"/>
          <w:szCs w:val="24"/>
        </w:rPr>
        <w:t xml:space="preserve">     </w:t>
      </w:r>
      <w:r w:rsidR="00241768">
        <w:rPr>
          <w:rFonts w:ascii="Times New Roman" w:hAnsi="Times New Roman"/>
          <w:b/>
          <w:sz w:val="24"/>
          <w:szCs w:val="24"/>
        </w:rPr>
        <w:tab/>
      </w:r>
      <w:r w:rsidR="00241768">
        <w:rPr>
          <w:rFonts w:ascii="Times New Roman" w:hAnsi="Times New Roman"/>
          <w:b/>
          <w:sz w:val="24"/>
          <w:szCs w:val="24"/>
        </w:rPr>
        <w:tab/>
      </w:r>
      <w:r w:rsidR="00241768" w:rsidRPr="00EC5423">
        <w:rPr>
          <w:rFonts w:ascii="Times New Roman" w:hAnsi="Times New Roman"/>
          <w:b/>
          <w:sz w:val="24"/>
          <w:szCs w:val="24"/>
        </w:rPr>
        <w:t xml:space="preserve">DPFIRURPL      </w:t>
      </w:r>
      <w:r w:rsidR="00241768">
        <w:rPr>
          <w:rFonts w:ascii="Times New Roman" w:hAnsi="Times New Roman"/>
          <w:b/>
          <w:sz w:val="24"/>
          <w:szCs w:val="24"/>
        </w:rPr>
        <w:tab/>
      </w:r>
      <w:r w:rsidR="00241768">
        <w:rPr>
          <w:rFonts w:ascii="Times New Roman" w:hAnsi="Times New Roman"/>
          <w:b/>
          <w:sz w:val="24"/>
          <w:szCs w:val="24"/>
        </w:rPr>
        <w:tab/>
      </w:r>
      <w:r w:rsidR="00241768">
        <w:rPr>
          <w:rFonts w:ascii="Times New Roman" w:hAnsi="Times New Roman"/>
          <w:b/>
          <w:sz w:val="24"/>
          <w:szCs w:val="24"/>
        </w:rPr>
        <w:tab/>
        <w:t>SPFI</w:t>
      </w:r>
      <w:r w:rsidR="00241768" w:rsidRPr="00EC5423">
        <w:rPr>
          <w:rFonts w:ascii="Times New Roman" w:hAnsi="Times New Roman"/>
          <w:b/>
          <w:sz w:val="24"/>
          <w:szCs w:val="24"/>
        </w:rPr>
        <w:t xml:space="preserve">   </w:t>
      </w:r>
      <w:r w:rsidR="00241768">
        <w:rPr>
          <w:rFonts w:ascii="Times New Roman" w:hAnsi="Times New Roman"/>
          <w:b/>
          <w:sz w:val="24"/>
          <w:szCs w:val="24"/>
        </w:rPr>
        <w:t xml:space="preserve">  </w:t>
      </w:r>
      <w:r w:rsidR="00241768"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76A319F6" w14:textId="1BA63D6D" w:rsidR="00241768" w:rsidRPr="00EC5423" w:rsidRDefault="00241768" w:rsidP="002417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 w:rsidR="00BC1C1F">
        <w:rPr>
          <w:rFonts w:ascii="Times New Roman" w:hAnsi="Times New Roman"/>
          <w:b/>
          <w:sz w:val="24"/>
          <w:szCs w:val="24"/>
        </w:rPr>
        <w:t xml:space="preserve"> adj.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Șef Serviciu</w:t>
      </w:r>
    </w:p>
    <w:p w14:paraId="6A27F2DE" w14:textId="392CA079" w:rsidR="00241768" w:rsidRDefault="00241768" w:rsidP="002417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</w:t>
      </w:r>
      <w:r w:rsidR="00017D04"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Dorin </w:t>
      </w:r>
      <w:proofErr w:type="spellStart"/>
      <w:r w:rsidR="00BC1C1F">
        <w:rPr>
          <w:rFonts w:ascii="Times New Roman" w:hAnsi="Times New Roman"/>
          <w:b/>
          <w:sz w:val="24"/>
          <w:szCs w:val="24"/>
        </w:rPr>
        <w:t>Popistan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Costașuc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C5423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EC5423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199D1C45" w14:textId="77777777" w:rsidR="00241768" w:rsidRDefault="00241768" w:rsidP="002417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99C392" w14:textId="77777777" w:rsidR="00241768" w:rsidRDefault="00241768" w:rsidP="00241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0A12B" w14:textId="77777777" w:rsidR="00241768" w:rsidRDefault="00241768" w:rsidP="00241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3565953B" w14:textId="77777777" w:rsidR="00241768" w:rsidRDefault="00241768" w:rsidP="00241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51AC65D" w14:textId="77777777" w:rsidR="00241768" w:rsidRDefault="00241768" w:rsidP="00241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3F388DAA" w14:textId="77777777" w:rsidR="00241768" w:rsidRPr="00D47A61" w:rsidRDefault="00241768" w:rsidP="00241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</w:p>
    <w:p w14:paraId="779F8F37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3AE6041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AF598E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90B826B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D75">
        <w:rPr>
          <w:rFonts w:ascii="Times New Roman" w:hAnsi="Times New Roman"/>
          <w:b/>
          <w:sz w:val="24"/>
          <w:szCs w:val="24"/>
        </w:rPr>
        <w:t>Direcți</w:t>
      </w:r>
      <w:r>
        <w:rPr>
          <w:rFonts w:ascii="Times New Roman" w:hAnsi="Times New Roman"/>
          <w:b/>
          <w:sz w:val="24"/>
          <w:szCs w:val="24"/>
        </w:rPr>
        <w:t>a</w:t>
      </w:r>
      <w:r w:rsidRPr="00FB0D75">
        <w:rPr>
          <w:rFonts w:ascii="Times New Roman" w:hAnsi="Times New Roman"/>
          <w:b/>
          <w:sz w:val="24"/>
          <w:szCs w:val="24"/>
        </w:rPr>
        <w:t xml:space="preserve"> juridic</w:t>
      </w:r>
      <w:r>
        <w:rPr>
          <w:rFonts w:ascii="Times New Roman" w:hAnsi="Times New Roman"/>
          <w:b/>
          <w:sz w:val="24"/>
          <w:szCs w:val="24"/>
        </w:rPr>
        <w:t>ă</w:t>
      </w:r>
      <w:r w:rsidRPr="00FB0D75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1996F094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executiv</w:t>
      </w:r>
    </w:p>
    <w:p w14:paraId="4E982FF6" w14:textId="77777777" w:rsidR="00241768" w:rsidRPr="00FB0D75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-2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Buculei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Monica</w:t>
      </w:r>
    </w:p>
    <w:p w14:paraId="3F74D42C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FFC73B9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2F074F3" w14:textId="77777777" w:rsidR="00241768" w:rsidRPr="007740F0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  <w:t>Înt</w:t>
      </w:r>
      <w:r w:rsidRPr="007740F0">
        <w:rPr>
          <w:rFonts w:ascii="Times New Roman" w:eastAsia="Times New Roman" w:hAnsi="Times New Roman"/>
          <w:noProof/>
          <w:spacing w:val="-2"/>
          <w:sz w:val="20"/>
          <w:szCs w:val="20"/>
        </w:rPr>
        <w:t>ocmit:</w:t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Consilier superior</w:t>
      </w:r>
    </w:p>
    <w:p w14:paraId="2DC341C1" w14:textId="77777777" w:rsidR="00241768" w:rsidRPr="00FB0D75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7740F0">
        <w:rPr>
          <w:rFonts w:ascii="Times New Roman" w:eastAsia="Times New Roman" w:hAnsi="Times New Roman"/>
          <w:noProof/>
          <w:spacing w:val="-2"/>
          <w:sz w:val="20"/>
          <w:szCs w:val="20"/>
        </w:rPr>
        <w:t>Sztancs Erzsebet</w:t>
      </w:r>
    </w:p>
    <w:p w14:paraId="36BE5AC9" w14:textId="77777777" w:rsidR="00241768" w:rsidRDefault="00241768" w:rsidP="0024176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3FADAA69" w14:textId="77777777" w:rsidR="00241768" w:rsidRPr="00FB0D75" w:rsidRDefault="00241768" w:rsidP="00241768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241768" w:rsidRPr="00FB0D75" w:rsidSect="00F86357">
          <w:headerReference w:type="default" r:id="rId7"/>
          <w:footerReference w:type="even" r:id="rId8"/>
          <w:pgSz w:w="11909" w:h="16834" w:code="9"/>
          <w:pgMar w:top="794" w:right="1361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046F4C60" w14:textId="77777777" w:rsidR="00241768" w:rsidRDefault="00241768" w:rsidP="00241768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CD1A444" w14:textId="77777777" w:rsidR="00241768" w:rsidRPr="002E17AC" w:rsidRDefault="00241768" w:rsidP="00241768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519790AE" w14:textId="77777777" w:rsidR="00241768" w:rsidRPr="002E17AC" w:rsidRDefault="00F01965" w:rsidP="00241768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6FD18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14983688" r:id="rId10"/>
        </w:object>
      </w:r>
      <w:r w:rsidR="00241768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           PRIMAR</w:t>
      </w:r>
      <w:r w:rsidR="00241768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241768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 w:rsidR="00241768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="00241768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E964418" w14:textId="77777777" w:rsidR="00241768" w:rsidRPr="002E17AC" w:rsidRDefault="00241768" w:rsidP="00241768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5BF213D" w14:textId="77777777" w:rsidR="00241768" w:rsidRPr="002E17AC" w:rsidRDefault="00241768" w:rsidP="00241768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6AF6CE" w14:textId="77777777" w:rsidR="00241768" w:rsidRPr="002E17AC" w:rsidRDefault="00241768" w:rsidP="0024176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28B07EB" w14:textId="77777777" w:rsidR="00241768" w:rsidRPr="002E17AC" w:rsidRDefault="00241768" w:rsidP="0024176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6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ABB75FE" w14:textId="77777777" w:rsidR="00241768" w:rsidRPr="002E17AC" w:rsidRDefault="00241768" w:rsidP="00241768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04AA9740" w14:textId="77777777" w:rsidR="00241768" w:rsidRPr="002E17AC" w:rsidRDefault="00241768" w:rsidP="0024176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45726C58" w14:textId="084495CC" w:rsidR="00A07C8B" w:rsidRPr="0033181D" w:rsidRDefault="00A07C8B" w:rsidP="00A07C8B">
      <w:pPr>
        <w:spacing w:before="9" w:line="232" w:lineRule="auto"/>
        <w:ind w:right="-142" w:hanging="31"/>
        <w:jc w:val="center"/>
        <w:rPr>
          <w:rFonts w:ascii="Times New Roman" w:hAnsi="Times New Roman"/>
          <w:sz w:val="24"/>
          <w:szCs w:val="24"/>
        </w:rPr>
      </w:pPr>
      <w:r w:rsidRPr="0033181D">
        <w:rPr>
          <w:rFonts w:ascii="Times New Roman" w:hAnsi="Times New Roman"/>
          <w:w w:val="95"/>
          <w:sz w:val="24"/>
          <w:szCs w:val="24"/>
        </w:rPr>
        <w:t>privind aprobarea</w:t>
      </w:r>
      <w:r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proiectului: </w:t>
      </w:r>
      <w:r w:rsidR="00F62D8A" w:rsidRPr="004655C5">
        <w:rPr>
          <w:rFonts w:ascii="Cambria" w:hAnsi="Cambria" w:cs="Tahoma"/>
          <w:b/>
          <w:sz w:val="24"/>
        </w:rPr>
        <w:t>„</w:t>
      </w:r>
      <w:r w:rsidR="00F62D8A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="00F62D8A" w:rsidRPr="00241768">
        <w:rPr>
          <w:rFonts w:ascii="Times New Roman" w:hAnsi="Times New Roman"/>
          <w:sz w:val="24"/>
          <w:szCs w:val="24"/>
        </w:rPr>
        <w:t xml:space="preserve"> </w:t>
      </w:r>
      <w:r w:rsidRPr="00241768">
        <w:rPr>
          <w:rFonts w:ascii="Times New Roman" w:hAnsi="Times New Roman"/>
          <w:sz w:val="24"/>
          <w:szCs w:val="24"/>
        </w:rPr>
        <w:t xml:space="preserve"> </w:t>
      </w:r>
      <w:r w:rsidRPr="00901620">
        <w:rPr>
          <w:rFonts w:ascii="Times New Roman" w:hAnsi="Times New Roman"/>
          <w:w w:val="95"/>
          <w:sz w:val="24"/>
          <w:szCs w:val="24"/>
        </w:rPr>
        <w:t xml:space="preserve">și a cheltuielilor </w:t>
      </w:r>
      <w:r>
        <w:rPr>
          <w:rFonts w:ascii="Times New Roman" w:hAnsi="Times New Roman"/>
          <w:w w:val="95"/>
          <w:sz w:val="24"/>
          <w:szCs w:val="24"/>
        </w:rPr>
        <w:t>aferente proiectului</w:t>
      </w:r>
      <w:r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</w:t>
      </w:r>
      <w:r w:rsidRPr="00241768">
        <w:rPr>
          <w:rFonts w:ascii="Times New Roman" w:hAnsi="Times New Roman"/>
          <w:sz w:val="24"/>
          <w:szCs w:val="24"/>
        </w:rPr>
        <w:t xml:space="preserve"> cadrul</w:t>
      </w:r>
      <w:r>
        <w:rPr>
          <w:rFonts w:ascii="Times New Roman" w:hAnsi="Times New Roman"/>
          <w:sz w:val="24"/>
          <w:szCs w:val="24"/>
        </w:rPr>
        <w:t xml:space="preserve"> programului de finanțare a</w:t>
      </w:r>
      <w:r w:rsidRPr="00241768">
        <w:rPr>
          <w:rFonts w:ascii="Times New Roman" w:hAnsi="Times New Roman"/>
          <w:sz w:val="24"/>
          <w:szCs w:val="24"/>
        </w:rPr>
        <w:t xml:space="preserve"> Planului Național de Redresare și Reziliență (PNRR), apelul de proiecte PNRR/2022/C10/I.2, Componenta C10 - Fondul Local, Axa de investiții I.2. Construirea de locuințe pentru tineri/locuințe de serviciu pentru specialiști din sănătate și învățământ</w:t>
      </w:r>
    </w:p>
    <w:p w14:paraId="045BB13F" w14:textId="77777777" w:rsidR="00241768" w:rsidRPr="002E17AC" w:rsidRDefault="00241768" w:rsidP="00241768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bookmarkEnd w:id="6"/>
    <w:p w14:paraId="4CAB8298" w14:textId="77777777" w:rsidR="00241768" w:rsidRPr="002E17AC" w:rsidRDefault="00241768" w:rsidP="00241768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ABDF0B6" w14:textId="55B1F161" w:rsidR="00241768" w:rsidRDefault="00241768" w:rsidP="00241768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5F77EF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ordinară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 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3C85AC0" w14:textId="77777777" w:rsidR="00241768" w:rsidRDefault="00241768" w:rsidP="003C647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2ED48753" w14:textId="4B45C846" w:rsidR="003C6474" w:rsidRPr="003C6474" w:rsidRDefault="00241768" w:rsidP="007745E7">
      <w:pPr>
        <w:pStyle w:val="ListParagraph"/>
        <w:numPr>
          <w:ilvl w:val="0"/>
          <w:numId w:val="2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3C6474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017D04">
        <w:rPr>
          <w:rFonts w:ascii="Times New Roman" w:hAnsi="Times New Roman"/>
          <w:bCs/>
          <w:noProof/>
          <w:sz w:val="24"/>
          <w:szCs w:val="24"/>
        </w:rPr>
        <w:t>39.241</w:t>
      </w:r>
      <w:r w:rsidRPr="003C6474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017D04">
        <w:rPr>
          <w:rFonts w:ascii="Times New Roman" w:hAnsi="Times New Roman"/>
          <w:bCs/>
          <w:noProof/>
          <w:sz w:val="24"/>
          <w:szCs w:val="24"/>
        </w:rPr>
        <w:t>24</w:t>
      </w:r>
      <w:r w:rsidRPr="003C6474">
        <w:rPr>
          <w:rFonts w:ascii="Times New Roman" w:hAnsi="Times New Roman"/>
          <w:bCs/>
          <w:noProof/>
          <w:sz w:val="24"/>
          <w:szCs w:val="24"/>
        </w:rPr>
        <w:t xml:space="preserve">.05.2022 inițiat de Primar prin Direcția D.P.F.I.R.U.R.P.L, Serviciul S.P.F.I., </w:t>
      </w:r>
      <w:r w:rsidRPr="003C6474">
        <w:rPr>
          <w:rFonts w:ascii="Times New Roman" w:hAnsi="Times New Roman"/>
          <w:w w:val="95"/>
          <w:sz w:val="24"/>
          <w:szCs w:val="24"/>
        </w:rPr>
        <w:t>privind aprobarea</w:t>
      </w:r>
      <w:r w:rsidRPr="003C6474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C6474">
        <w:rPr>
          <w:rFonts w:ascii="Times New Roman" w:hAnsi="Times New Roman"/>
          <w:w w:val="95"/>
          <w:sz w:val="24"/>
          <w:szCs w:val="24"/>
        </w:rPr>
        <w:t xml:space="preserve">depunerii  </w:t>
      </w:r>
      <w:r w:rsidR="003C6474" w:rsidRPr="003C6474">
        <w:rPr>
          <w:rFonts w:ascii="Times New Roman" w:hAnsi="Times New Roman"/>
          <w:w w:val="95"/>
          <w:sz w:val="24"/>
          <w:szCs w:val="24"/>
        </w:rPr>
        <w:t>privind aprobarea</w:t>
      </w:r>
      <w:r w:rsidR="003C6474" w:rsidRPr="003C6474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3C6474" w:rsidRPr="003C6474">
        <w:rPr>
          <w:rFonts w:ascii="Times New Roman" w:hAnsi="Times New Roman"/>
          <w:w w:val="95"/>
          <w:sz w:val="24"/>
          <w:szCs w:val="24"/>
        </w:rPr>
        <w:t xml:space="preserve">depunerii  proiectului: </w:t>
      </w:r>
      <w:r w:rsidR="009C2088" w:rsidRPr="004655C5">
        <w:rPr>
          <w:rFonts w:ascii="Cambria" w:hAnsi="Cambria" w:cs="Tahoma"/>
          <w:b/>
          <w:sz w:val="24"/>
        </w:rPr>
        <w:t>„</w:t>
      </w:r>
      <w:r w:rsidR="009C2088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="009C2088" w:rsidRPr="00241768">
        <w:rPr>
          <w:rFonts w:ascii="Times New Roman" w:hAnsi="Times New Roman"/>
          <w:sz w:val="24"/>
          <w:szCs w:val="24"/>
        </w:rPr>
        <w:t xml:space="preserve">  </w:t>
      </w:r>
      <w:r w:rsidR="009C2088">
        <w:rPr>
          <w:rFonts w:ascii="Times New Roman" w:hAnsi="Times New Roman"/>
          <w:sz w:val="24"/>
          <w:szCs w:val="24"/>
        </w:rPr>
        <w:t>î</w:t>
      </w:r>
      <w:r w:rsidR="003C6474" w:rsidRPr="003C6474">
        <w:rPr>
          <w:rFonts w:ascii="Times New Roman" w:hAnsi="Times New Roman"/>
          <w:sz w:val="24"/>
          <w:szCs w:val="24"/>
        </w:rPr>
        <w:t xml:space="preserve">n cadrul Planului Național de Redresare și Reziliență (PNRR), apelul de proiecte PNRR/2022/C10/I.2, Componenta C10 - Fondul Local, Axa de investiții I.2. Construirea de locuințe pentru tineri/locuințe de serviciu pentru specialiști din sănătate și învățământ, </w:t>
      </w:r>
      <w:r w:rsidR="003C6474" w:rsidRPr="003C6474">
        <w:rPr>
          <w:rFonts w:ascii="Times New Roman" w:hAnsi="Times New Roman"/>
          <w:w w:val="95"/>
          <w:sz w:val="24"/>
          <w:szCs w:val="24"/>
        </w:rPr>
        <w:t>și a cheltuielilor legate de acesta</w:t>
      </w:r>
      <w:r w:rsidR="003C6474" w:rsidRPr="003C6474">
        <w:rPr>
          <w:rFonts w:ascii="Times New Roman" w:hAnsi="Times New Roman"/>
          <w:b/>
          <w:bCs/>
          <w:w w:val="95"/>
          <w:sz w:val="24"/>
          <w:szCs w:val="24"/>
        </w:rPr>
        <w:t>.</w:t>
      </w:r>
      <w:r w:rsidR="003C6474" w:rsidRPr="003C6474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</w:p>
    <w:p w14:paraId="3989C57E" w14:textId="2A5850DF" w:rsidR="00241768" w:rsidRPr="003C6474" w:rsidRDefault="00241768" w:rsidP="007745E7">
      <w:pPr>
        <w:pStyle w:val="ListParagraph"/>
        <w:numPr>
          <w:ilvl w:val="0"/>
          <w:numId w:val="2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3C6474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0F9AC78A" w14:textId="77777777" w:rsidR="00B1740D" w:rsidRDefault="00B1740D" w:rsidP="003C6474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0AA24DDB" w14:textId="2E3703D5" w:rsidR="00241768" w:rsidRPr="007400D6" w:rsidRDefault="00241768" w:rsidP="003C6474">
      <w:pPr>
        <w:adjustRightInd w:val="0"/>
        <w:spacing w:after="0"/>
        <w:ind w:firstLine="851"/>
        <w:rPr>
          <w:rFonts w:ascii="Times New Roman" w:hAnsi="Times New Roman"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0F91896D" w14:textId="77777777" w:rsidR="00241768" w:rsidRDefault="00241768" w:rsidP="003C6474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sz w:val="24"/>
        </w:rPr>
        <w:t>Regulamentului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(UE)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2021/241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Parlamentului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European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reziliență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ale Deciziei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punere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în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aplicare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</w:t>
      </w:r>
      <w:r w:rsidRPr="00EC5423">
        <w:rPr>
          <w:rFonts w:ascii="Times New Roman" w:hAnsi="Times New Roman"/>
          <w:spacing w:val="1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din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3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noiembrie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</w:t>
      </w:r>
      <w:r w:rsidRPr="00EC5423">
        <w:rPr>
          <w:rFonts w:ascii="Times New Roman" w:hAnsi="Times New Roman"/>
          <w:spacing w:val="1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evaluării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 ș</w:t>
      </w:r>
      <w:r w:rsidRPr="00EC5423">
        <w:rPr>
          <w:rFonts w:ascii="Times New Roman" w:hAnsi="Times New Roman"/>
          <w:spacing w:val="-5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României;</w:t>
      </w:r>
    </w:p>
    <w:p w14:paraId="5D51DD48" w14:textId="77777777" w:rsidR="00241768" w:rsidRDefault="00241768" w:rsidP="003C6474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w w:val="95"/>
          <w:sz w:val="24"/>
        </w:rPr>
        <w:t>Ordonanței de Urgen</w:t>
      </w:r>
      <w:r>
        <w:rPr>
          <w:rFonts w:ascii="Times New Roman" w:hAnsi="Times New Roman"/>
          <w:w w:val="95"/>
          <w:sz w:val="24"/>
        </w:rPr>
        <w:t>ță</w:t>
      </w:r>
      <w:r w:rsidRPr="00EC5423">
        <w:rPr>
          <w:rFonts w:ascii="Times New Roman" w:hAnsi="Times New Roman"/>
          <w:w w:val="95"/>
          <w:sz w:val="24"/>
        </w:rPr>
        <w:t xml:space="preserve"> a Guve</w:t>
      </w:r>
      <w:r>
        <w:rPr>
          <w:rFonts w:ascii="Times New Roman" w:hAnsi="Times New Roman"/>
          <w:w w:val="95"/>
          <w:sz w:val="24"/>
        </w:rPr>
        <w:t>rn</w:t>
      </w:r>
      <w:r w:rsidRPr="00EC5423">
        <w:rPr>
          <w:rFonts w:ascii="Times New Roman" w:hAnsi="Times New Roman"/>
          <w:w w:val="95"/>
          <w:sz w:val="24"/>
        </w:rPr>
        <w:t>ului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nr</w:t>
      </w:r>
      <w:r w:rsidRPr="00EC5423">
        <w:rPr>
          <w:rFonts w:ascii="Times New Roman" w:hAnsi="Times New Roman"/>
          <w:w w:val="95"/>
          <w:sz w:val="24"/>
        </w:rPr>
        <w:t>. 124/2021 privind stabilirea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gestionarea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fondurilor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 Ordonanței 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</w:t>
      </w:r>
      <w:r>
        <w:rPr>
          <w:rFonts w:ascii="Times New Roman" w:hAnsi="Times New Roman"/>
          <w:sz w:val="24"/>
        </w:rPr>
        <w:t>ern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elaborarea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accesarea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ext</w:t>
      </w:r>
      <w:r>
        <w:rPr>
          <w:rFonts w:ascii="Times New Roman" w:hAnsi="Times New Roman"/>
          <w:sz w:val="24"/>
        </w:rPr>
        <w:t>erne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rambursabile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nerambursabile</w:t>
      </w:r>
      <w:r w:rsidRPr="00EC5423"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î</w:t>
      </w:r>
      <w:r w:rsidRPr="00EC5423">
        <w:rPr>
          <w:rFonts w:ascii="Times New Roman" w:hAnsi="Times New Roman"/>
          <w:sz w:val="24"/>
        </w:rPr>
        <w:t>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Mecanismului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reziliență;</w:t>
      </w:r>
    </w:p>
    <w:p w14:paraId="28A30653" w14:textId="77777777" w:rsidR="00241768" w:rsidRDefault="00241768" w:rsidP="003C6474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suri pentru elaborarea </w:t>
      </w:r>
      <w:r w:rsidRPr="00EC5423">
        <w:rPr>
          <w:rFonts w:ascii="Times New Roman" w:hAnsi="Times New Roman"/>
          <w:sz w:val="24"/>
        </w:rPr>
        <w:lastRenderedPageBreak/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11365899" w14:textId="77777777" w:rsidR="00241768" w:rsidRDefault="00241768" w:rsidP="003C6474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D7292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D72923">
        <w:rPr>
          <w:rFonts w:ascii="Times New Roman" w:hAnsi="Times New Roman"/>
          <w:sz w:val="24"/>
          <w:szCs w:val="24"/>
        </w:rPr>
        <w:t>.</w:t>
      </w:r>
      <w:r w:rsidRPr="00D72923"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999</w:t>
      </w:r>
      <w:r w:rsidRPr="00D7292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D729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72923">
        <w:rPr>
          <w:rFonts w:ascii="Times New Roman" w:hAnsi="Times New Roman"/>
          <w:sz w:val="24"/>
          <w:szCs w:val="24"/>
        </w:rPr>
        <w:t>.2022</w:t>
      </w:r>
      <w:r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al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ministrului</w:t>
      </w:r>
      <w:r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Dezvoltării,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 xml:space="preserve">Lucrărilor </w:t>
      </w:r>
      <w:r w:rsidRPr="00D72923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Publice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Administrației pentru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aprobarea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Ghidului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specific - Condiții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 accesare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 fondurilor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europene</w:t>
      </w:r>
      <w:r w:rsidRPr="00D7292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aferente</w:t>
      </w:r>
      <w:r w:rsidRPr="00D7292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Planului</w:t>
      </w:r>
      <w:r w:rsidRPr="00D7292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național</w:t>
      </w:r>
      <w:r w:rsidRPr="00D7292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redresare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reziliență.</w:t>
      </w:r>
      <w:r w:rsidRPr="00D72923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D72923">
        <w:rPr>
          <w:rFonts w:ascii="Times New Roman" w:hAnsi="Times New Roman"/>
          <w:sz w:val="24"/>
          <w:szCs w:val="24"/>
        </w:rPr>
        <w:t>n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cadrul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apelurilor</w:t>
      </w:r>
      <w:r w:rsidRPr="00D7292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proiecte PNRR/2022/</w:t>
      </w:r>
      <w:r>
        <w:rPr>
          <w:rFonts w:ascii="Times New Roman" w:hAnsi="Times New Roman"/>
          <w:sz w:val="24"/>
          <w:szCs w:val="24"/>
        </w:rPr>
        <w:t>C10, componenta 10- Fondul local</w:t>
      </w:r>
    </w:p>
    <w:p w14:paraId="0F71F91E" w14:textId="77777777" w:rsidR="00241768" w:rsidRPr="00957110" w:rsidRDefault="00241768" w:rsidP="002417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În temeiul 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cu modificările și completările ulterioare</w:t>
      </w:r>
    </w:p>
    <w:p w14:paraId="5A325116" w14:textId="77777777" w:rsidR="003C6474" w:rsidRDefault="00241768" w:rsidP="00BC1C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6708FC96" w14:textId="1CBEAE52" w:rsidR="00BC1C1F" w:rsidRPr="00E4293B" w:rsidRDefault="00BC1C1F" w:rsidP="003C64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226EBEC1" w14:textId="5ECEF503" w:rsidR="00241768" w:rsidRPr="00957110" w:rsidRDefault="00241768" w:rsidP="001915E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200A0F6E" w14:textId="31D39014" w:rsidR="001915ED" w:rsidRPr="0033181D" w:rsidRDefault="00241768" w:rsidP="00017D0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41768">
        <w:rPr>
          <w:rFonts w:ascii="Times New Roman" w:hAnsi="Times New Roman"/>
          <w:b/>
          <w:bCs/>
          <w:sz w:val="24"/>
          <w:szCs w:val="24"/>
        </w:rPr>
        <w:t>Art. 1</w:t>
      </w:r>
      <w:r w:rsidRPr="00241768">
        <w:rPr>
          <w:rFonts w:ascii="Times New Roman" w:hAnsi="Times New Roman"/>
          <w:sz w:val="24"/>
          <w:szCs w:val="24"/>
        </w:rPr>
        <w:t xml:space="preserve">. </w:t>
      </w:r>
      <w:r w:rsidR="001915ED">
        <w:rPr>
          <w:rFonts w:ascii="Times New Roman" w:hAnsi="Times New Roman"/>
          <w:sz w:val="24"/>
          <w:szCs w:val="24"/>
        </w:rPr>
        <w:t xml:space="preserve">Se aprobă </w:t>
      </w:r>
      <w:r w:rsidR="001915ED">
        <w:rPr>
          <w:rFonts w:ascii="Times New Roman" w:hAnsi="Times New Roman"/>
          <w:w w:val="95"/>
          <w:sz w:val="24"/>
          <w:szCs w:val="24"/>
        </w:rPr>
        <w:t>proiect</w:t>
      </w:r>
      <w:r w:rsidR="00A07C8B">
        <w:rPr>
          <w:rFonts w:ascii="Times New Roman" w:hAnsi="Times New Roman"/>
          <w:w w:val="95"/>
          <w:sz w:val="24"/>
          <w:szCs w:val="24"/>
        </w:rPr>
        <w:t>ul</w:t>
      </w:r>
      <w:r w:rsidR="001915ED">
        <w:rPr>
          <w:rFonts w:ascii="Times New Roman" w:hAnsi="Times New Roman"/>
          <w:w w:val="95"/>
          <w:sz w:val="24"/>
          <w:szCs w:val="24"/>
        </w:rPr>
        <w:t xml:space="preserve">: </w:t>
      </w:r>
      <w:r w:rsidR="00F62D8A" w:rsidRPr="004655C5">
        <w:rPr>
          <w:rFonts w:ascii="Cambria" w:hAnsi="Cambria" w:cs="Tahoma"/>
          <w:b/>
          <w:sz w:val="24"/>
        </w:rPr>
        <w:t>„</w:t>
      </w:r>
      <w:r w:rsidR="00F62D8A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="00F62D8A" w:rsidRPr="00241768">
        <w:rPr>
          <w:rFonts w:ascii="Times New Roman" w:hAnsi="Times New Roman"/>
          <w:sz w:val="24"/>
          <w:szCs w:val="24"/>
        </w:rPr>
        <w:t xml:space="preserve"> </w:t>
      </w:r>
      <w:r w:rsidR="001915ED" w:rsidRPr="00241768">
        <w:rPr>
          <w:rFonts w:ascii="Times New Roman" w:hAnsi="Times New Roman"/>
          <w:sz w:val="24"/>
          <w:szCs w:val="24"/>
        </w:rPr>
        <w:t xml:space="preserve"> </w:t>
      </w:r>
      <w:r w:rsidR="001915ED" w:rsidRPr="00901620">
        <w:rPr>
          <w:rFonts w:ascii="Times New Roman" w:hAnsi="Times New Roman"/>
          <w:w w:val="95"/>
          <w:sz w:val="24"/>
          <w:szCs w:val="24"/>
        </w:rPr>
        <w:t>și  cheltuielil</w:t>
      </w:r>
      <w:r w:rsidR="00A07C8B">
        <w:rPr>
          <w:rFonts w:ascii="Times New Roman" w:hAnsi="Times New Roman"/>
          <w:w w:val="95"/>
          <w:sz w:val="24"/>
          <w:szCs w:val="24"/>
        </w:rPr>
        <w:t>e</w:t>
      </w:r>
      <w:r w:rsidR="001915ED" w:rsidRPr="00901620">
        <w:rPr>
          <w:rFonts w:ascii="Times New Roman" w:hAnsi="Times New Roman"/>
          <w:w w:val="95"/>
          <w:sz w:val="24"/>
          <w:szCs w:val="24"/>
        </w:rPr>
        <w:t xml:space="preserve"> </w:t>
      </w:r>
      <w:r w:rsidR="001915ED">
        <w:rPr>
          <w:rFonts w:ascii="Times New Roman" w:hAnsi="Times New Roman"/>
          <w:w w:val="95"/>
          <w:sz w:val="24"/>
          <w:szCs w:val="24"/>
        </w:rPr>
        <w:t>aferente proiectului</w:t>
      </w:r>
      <w:r w:rsidR="001915ED"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 w:rsidR="001915ED">
        <w:rPr>
          <w:rFonts w:ascii="Times New Roman" w:hAnsi="Times New Roman"/>
          <w:sz w:val="24"/>
          <w:szCs w:val="24"/>
        </w:rPr>
        <w:t>din</w:t>
      </w:r>
      <w:r w:rsidR="001915ED" w:rsidRPr="00241768">
        <w:rPr>
          <w:rFonts w:ascii="Times New Roman" w:hAnsi="Times New Roman"/>
          <w:sz w:val="24"/>
          <w:szCs w:val="24"/>
        </w:rPr>
        <w:t xml:space="preserve"> cadrul</w:t>
      </w:r>
      <w:r w:rsidR="001915ED">
        <w:rPr>
          <w:rFonts w:ascii="Times New Roman" w:hAnsi="Times New Roman"/>
          <w:sz w:val="24"/>
          <w:szCs w:val="24"/>
        </w:rPr>
        <w:t xml:space="preserve"> programului de finanțare a</w:t>
      </w:r>
      <w:r w:rsidR="001915ED" w:rsidRPr="00241768">
        <w:rPr>
          <w:rFonts w:ascii="Times New Roman" w:hAnsi="Times New Roman"/>
          <w:sz w:val="24"/>
          <w:szCs w:val="24"/>
        </w:rPr>
        <w:t xml:space="preserve"> Planului Național de Redresare și Reziliență (PNRR), apelul de proiecte PNRR/2022/C10/I.2, Componenta C10 - Fondul Local, Axa de investiții I.2. Construirea de locuințe pentru tineri/locuințe de serviciu pentru specialiști din sănătate și învățământ</w:t>
      </w:r>
      <w:r w:rsidR="001915ED">
        <w:rPr>
          <w:rFonts w:ascii="Times New Roman" w:hAnsi="Times New Roman"/>
          <w:sz w:val="24"/>
          <w:szCs w:val="24"/>
        </w:rPr>
        <w:t xml:space="preserve">. </w:t>
      </w:r>
    </w:p>
    <w:p w14:paraId="4715E35F" w14:textId="17AED0B2" w:rsidR="00BC1C1F" w:rsidRPr="007B0228" w:rsidRDefault="00BC1C1F" w:rsidP="00BC1C1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30j0zll"/>
      <w:bookmarkStart w:id="8" w:name="1fob9te"/>
      <w:bookmarkStart w:id="9" w:name="3znysh7"/>
      <w:bookmarkEnd w:id="7"/>
      <w:bookmarkEnd w:id="8"/>
      <w:bookmarkEnd w:id="9"/>
      <w:r w:rsidRPr="007B0228">
        <w:rPr>
          <w:rFonts w:ascii="Times New Roman" w:hAnsi="Times New Roman"/>
          <w:b/>
          <w:bCs/>
          <w:sz w:val="24"/>
          <w:szCs w:val="24"/>
        </w:rPr>
        <w:t>Art.</w:t>
      </w:r>
      <w:r w:rsidR="00483B3E">
        <w:rPr>
          <w:rFonts w:ascii="Times New Roman" w:hAnsi="Times New Roman"/>
          <w:b/>
          <w:bCs/>
          <w:sz w:val="24"/>
          <w:szCs w:val="24"/>
        </w:rPr>
        <w:t>2</w:t>
      </w:r>
      <w:r w:rsidRPr="007B022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0228">
        <w:rPr>
          <w:rFonts w:ascii="Times New Roman" w:hAnsi="Times New Roman"/>
          <w:sz w:val="24"/>
          <w:szCs w:val="24"/>
        </w:rPr>
        <w:t xml:space="preserve"> Se aprobă Nota de fundamentare a </w:t>
      </w:r>
      <w:r w:rsidRPr="007B0228">
        <w:rPr>
          <w:rFonts w:ascii="Times New Roman" w:hAnsi="Times New Roman"/>
        </w:rPr>
        <w:t>investiției</w:t>
      </w:r>
      <w:r w:rsidRPr="007B0228">
        <w:rPr>
          <w:rFonts w:ascii="Times New Roman" w:hAnsi="Times New Roman"/>
          <w:sz w:val="24"/>
          <w:szCs w:val="24"/>
        </w:rPr>
        <w:t xml:space="preserve"> (Anexa 1), precum </w:t>
      </w:r>
      <w:r>
        <w:rPr>
          <w:rFonts w:ascii="Times New Roman" w:hAnsi="Times New Roman"/>
        </w:rPr>
        <w:t>ș</w:t>
      </w:r>
      <w:r w:rsidRPr="007B0228">
        <w:rPr>
          <w:rFonts w:ascii="Times New Roman" w:hAnsi="Times New Roman"/>
          <w:sz w:val="24"/>
          <w:szCs w:val="24"/>
        </w:rPr>
        <w:t xml:space="preserve">i Descrierea sumară a </w:t>
      </w:r>
      <w:r w:rsidRPr="007B0228">
        <w:rPr>
          <w:rFonts w:ascii="Times New Roman" w:hAnsi="Times New Roman"/>
        </w:rPr>
        <w:t>investiției</w:t>
      </w:r>
      <w:r w:rsidRPr="007B0228">
        <w:rPr>
          <w:rFonts w:ascii="Times New Roman" w:hAnsi="Times New Roman"/>
          <w:bCs/>
          <w:sz w:val="24"/>
          <w:szCs w:val="24"/>
        </w:rPr>
        <w:t xml:space="preserve"> (Anexa 2)</w:t>
      </w:r>
      <w:r w:rsidR="00483B3E">
        <w:rPr>
          <w:rFonts w:ascii="Times New Roman" w:hAnsi="Times New Roman"/>
          <w:bCs/>
          <w:sz w:val="24"/>
          <w:szCs w:val="24"/>
        </w:rPr>
        <w:t>,</w:t>
      </w:r>
      <w:r w:rsidRPr="007B0228">
        <w:rPr>
          <w:rFonts w:ascii="Times New Roman" w:hAnsi="Times New Roman"/>
          <w:bCs/>
          <w:sz w:val="24"/>
          <w:szCs w:val="24"/>
        </w:rPr>
        <w:t xml:space="preserve"> </w:t>
      </w:r>
      <w:r w:rsidR="00483B3E" w:rsidRPr="00241768">
        <w:rPr>
          <w:rFonts w:ascii="Times New Roman" w:hAnsi="Times New Roman"/>
          <w:sz w:val="24"/>
          <w:szCs w:val="24"/>
        </w:rPr>
        <w:t>care fac parte integrantă din prezenta hotărâre.</w:t>
      </w:r>
    </w:p>
    <w:p w14:paraId="4C411DCC" w14:textId="04E66462" w:rsidR="00BC1C1F" w:rsidRPr="007B0228" w:rsidRDefault="00BC1C1F" w:rsidP="00BC1C1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B0228">
        <w:rPr>
          <w:rFonts w:ascii="Times New Roman" w:hAnsi="Times New Roman"/>
          <w:sz w:val="24"/>
          <w:szCs w:val="24"/>
        </w:rPr>
        <w:t>A</w:t>
      </w:r>
      <w:r w:rsidRPr="007B0228">
        <w:rPr>
          <w:rFonts w:ascii="Times New Roman" w:hAnsi="Times New Roman"/>
          <w:b/>
          <w:bCs/>
          <w:sz w:val="24"/>
          <w:szCs w:val="24"/>
        </w:rPr>
        <w:t xml:space="preserve">rt. </w:t>
      </w:r>
      <w:r w:rsidR="00483B3E">
        <w:rPr>
          <w:rFonts w:ascii="Times New Roman" w:hAnsi="Times New Roman"/>
          <w:b/>
          <w:bCs/>
          <w:sz w:val="24"/>
          <w:szCs w:val="24"/>
        </w:rPr>
        <w:t>3</w:t>
      </w:r>
      <w:r w:rsidRPr="007B0228">
        <w:rPr>
          <w:rFonts w:ascii="Times New Roman" w:hAnsi="Times New Roman"/>
          <w:b/>
          <w:bCs/>
          <w:sz w:val="24"/>
          <w:szCs w:val="24"/>
        </w:rPr>
        <w:t>.</w:t>
      </w:r>
      <w:r w:rsidRPr="007B0228">
        <w:rPr>
          <w:rFonts w:ascii="Times New Roman" w:hAnsi="Times New Roman"/>
          <w:sz w:val="24"/>
          <w:szCs w:val="24"/>
        </w:rPr>
        <w:t xml:space="preserve"> Se aprobă </w:t>
      </w:r>
      <w:r w:rsidRPr="007B0228">
        <w:rPr>
          <w:rFonts w:ascii="Times New Roman" w:hAnsi="Times New Roman"/>
        </w:rPr>
        <w:t>contribuția</w:t>
      </w:r>
      <w:r w:rsidRPr="007B0228">
        <w:rPr>
          <w:rFonts w:ascii="Times New Roman" w:hAnsi="Times New Roman"/>
          <w:sz w:val="24"/>
          <w:szCs w:val="24"/>
        </w:rPr>
        <w:t xml:space="preserve"> Municipiului </w:t>
      </w:r>
      <w:r w:rsidRPr="007B0228">
        <w:rPr>
          <w:rFonts w:ascii="Times New Roman" w:hAnsi="Times New Roman"/>
        </w:rPr>
        <w:t>Târgu</w:t>
      </w:r>
      <w:r w:rsidRPr="007B0228">
        <w:rPr>
          <w:rFonts w:ascii="Times New Roman" w:hAnsi="Times New Roman"/>
          <w:sz w:val="24"/>
          <w:szCs w:val="24"/>
        </w:rPr>
        <w:t xml:space="preserve"> </w:t>
      </w:r>
      <w:r w:rsidRPr="007B0228">
        <w:rPr>
          <w:rFonts w:ascii="Times New Roman" w:hAnsi="Times New Roman"/>
        </w:rPr>
        <w:t>Mureș</w:t>
      </w:r>
      <w:r w:rsidRPr="007B02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>î</w:t>
      </w:r>
      <w:r w:rsidRPr="007B0228">
        <w:rPr>
          <w:rFonts w:ascii="Times New Roman" w:hAnsi="Times New Roman"/>
          <w:sz w:val="24"/>
          <w:szCs w:val="24"/>
        </w:rPr>
        <w:t xml:space="preserve">n suma de  </w:t>
      </w:r>
      <w:r w:rsidR="00483B3E">
        <w:rPr>
          <w:rFonts w:ascii="Times New Roman" w:hAnsi="Times New Roman"/>
          <w:sz w:val="24"/>
          <w:szCs w:val="24"/>
        </w:rPr>
        <w:t>1.761.720,00</w:t>
      </w:r>
      <w:r w:rsidRPr="007B0228">
        <w:rPr>
          <w:rFonts w:ascii="Times New Roman" w:hAnsi="Times New Roman"/>
          <w:sz w:val="24"/>
          <w:szCs w:val="24"/>
        </w:rPr>
        <w:t xml:space="preserve"> euro </w:t>
      </w:r>
      <w:r w:rsidRPr="007B0228">
        <w:rPr>
          <w:rFonts w:ascii="Times New Roman" w:hAnsi="Times New Roman"/>
        </w:rPr>
        <w:t>fără</w:t>
      </w:r>
      <w:r w:rsidRPr="007B0228">
        <w:rPr>
          <w:rFonts w:ascii="Times New Roman" w:hAnsi="Times New Roman"/>
          <w:sz w:val="24"/>
          <w:szCs w:val="24"/>
        </w:rPr>
        <w:t xml:space="preserve"> TVA din bugetul prealocat pentru accesarea fondurilor in cadrul programului de </w:t>
      </w:r>
      <w:r w:rsidRPr="007B0228">
        <w:rPr>
          <w:rFonts w:ascii="Times New Roman" w:hAnsi="Times New Roman"/>
        </w:rPr>
        <w:t>finanţare</w:t>
      </w:r>
      <w:r w:rsidRPr="007B0228">
        <w:rPr>
          <w:rFonts w:ascii="Times New Roman" w:hAnsi="Times New Roman"/>
          <w:sz w:val="24"/>
          <w:szCs w:val="24"/>
        </w:rPr>
        <w:t xml:space="preserve"> </w:t>
      </w:r>
      <w:r w:rsidRPr="007B0228">
        <w:rPr>
          <w:rFonts w:ascii="Times New Roman" w:hAnsi="Times New Roman"/>
        </w:rPr>
        <w:t>Investiția</w:t>
      </w:r>
      <w:r w:rsidRPr="007B0228">
        <w:rPr>
          <w:rFonts w:ascii="Times New Roman" w:hAnsi="Times New Roman"/>
          <w:sz w:val="24"/>
          <w:szCs w:val="24"/>
        </w:rPr>
        <w:t xml:space="preserve"> I.</w:t>
      </w:r>
      <w:r w:rsidR="00483B3E">
        <w:rPr>
          <w:rFonts w:ascii="Times New Roman" w:hAnsi="Times New Roman"/>
          <w:sz w:val="24"/>
          <w:szCs w:val="24"/>
        </w:rPr>
        <w:t>2</w:t>
      </w:r>
      <w:r w:rsidRPr="007B0228">
        <w:rPr>
          <w:rFonts w:ascii="Times New Roman" w:hAnsi="Times New Roman"/>
          <w:sz w:val="24"/>
          <w:szCs w:val="24"/>
        </w:rPr>
        <w:t xml:space="preserve">. </w:t>
      </w:r>
      <w:r w:rsidR="00483B3E">
        <w:rPr>
          <w:rFonts w:ascii="Times New Roman" w:eastAsiaTheme="minorHAnsi" w:hAnsi="Times New Roman"/>
          <w:sz w:val="24"/>
          <w:szCs w:val="24"/>
        </w:rPr>
        <w:t xml:space="preserve">Construirea de locuințe </w:t>
      </w:r>
      <w:proofErr w:type="spellStart"/>
      <w:r w:rsidR="00483B3E">
        <w:rPr>
          <w:rFonts w:ascii="Times New Roman" w:eastAsiaTheme="minorHAnsi" w:hAnsi="Times New Roman"/>
          <w:sz w:val="24"/>
          <w:szCs w:val="24"/>
        </w:rPr>
        <w:t>nZEB</w:t>
      </w:r>
      <w:proofErr w:type="spellEnd"/>
      <w:r w:rsidR="00483B3E">
        <w:rPr>
          <w:rFonts w:ascii="Times New Roman" w:eastAsiaTheme="minorHAnsi" w:hAnsi="Times New Roman"/>
          <w:sz w:val="24"/>
          <w:szCs w:val="24"/>
        </w:rPr>
        <w:t xml:space="preserve"> plus -pentru tineri/locuințe de serviciu pentru specialiști din sănătate și învățământ-</w:t>
      </w:r>
      <w:r w:rsidRPr="007B0228">
        <w:rPr>
          <w:rFonts w:ascii="Times New Roman" w:hAnsi="Times New Roman"/>
          <w:sz w:val="24"/>
          <w:szCs w:val="24"/>
        </w:rPr>
        <w:t xml:space="preserve"> in cadrul PNRR Componenta C10 – Fondul local;</w:t>
      </w:r>
    </w:p>
    <w:p w14:paraId="7920EF67" w14:textId="50B9E748" w:rsidR="00BC1C1F" w:rsidRPr="007B0228" w:rsidRDefault="00BC1C1F" w:rsidP="00BC1C1F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10" w:name="_2et92p0"/>
      <w:bookmarkEnd w:id="10"/>
      <w:r w:rsidRPr="007B0228">
        <w:rPr>
          <w:rFonts w:ascii="Times New Roman" w:hAnsi="Times New Roman"/>
          <w:b/>
          <w:sz w:val="24"/>
          <w:szCs w:val="24"/>
        </w:rPr>
        <w:t xml:space="preserve">Art. </w:t>
      </w:r>
      <w:r w:rsidR="00483B3E">
        <w:rPr>
          <w:rFonts w:ascii="Times New Roman" w:hAnsi="Times New Roman"/>
          <w:b/>
          <w:sz w:val="24"/>
          <w:szCs w:val="24"/>
        </w:rPr>
        <w:t>4</w:t>
      </w:r>
      <w:r w:rsidRPr="007B0228">
        <w:rPr>
          <w:rFonts w:ascii="Times New Roman" w:hAnsi="Times New Roman"/>
          <w:b/>
          <w:sz w:val="24"/>
          <w:szCs w:val="24"/>
        </w:rPr>
        <w:t xml:space="preserve">. – </w:t>
      </w:r>
      <w:r w:rsidRPr="007B0228">
        <w:rPr>
          <w:rFonts w:ascii="Times New Roman" w:hAnsi="Times New Roman"/>
          <w:bCs/>
          <w:sz w:val="24"/>
          <w:szCs w:val="24"/>
        </w:rPr>
        <w:t>Se aprobă cheltuielile eligibile a proiectului, calculate în conformitate cu precizările din Ghidul solicitantului, și anume:</w:t>
      </w:r>
    </w:p>
    <w:p w14:paraId="7F8D2984" w14:textId="77777777" w:rsidR="00BC1C1F" w:rsidRPr="007B0228" w:rsidRDefault="00BC1C1F" w:rsidP="00BC1C1F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96"/>
        <w:gridCol w:w="1296"/>
        <w:gridCol w:w="1476"/>
        <w:gridCol w:w="1514"/>
        <w:gridCol w:w="1989"/>
      </w:tblGrid>
      <w:tr w:rsidR="00483B3E" w:rsidRPr="002D5C74" w14:paraId="426BC5FA" w14:textId="77777777" w:rsidTr="00483B3E">
        <w:trPr>
          <w:trHeight w:val="900"/>
          <w:jc w:val="center"/>
        </w:trPr>
        <w:tc>
          <w:tcPr>
            <w:tcW w:w="1980" w:type="dxa"/>
            <w:shd w:val="clear" w:color="auto" w:fill="DDEBF7"/>
            <w:noWrap/>
            <w:vAlign w:val="center"/>
            <w:hideMark/>
          </w:tcPr>
          <w:p w14:paraId="7EB0308B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Denumire tip investiție</w:t>
            </w:r>
          </w:p>
        </w:tc>
        <w:tc>
          <w:tcPr>
            <w:tcW w:w="1096" w:type="dxa"/>
            <w:shd w:val="clear" w:color="auto" w:fill="DDEBF7"/>
            <w:vAlign w:val="center"/>
          </w:tcPr>
          <w:p w14:paraId="48433AE2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Cantitate</w:t>
            </w:r>
          </w:p>
        </w:tc>
        <w:tc>
          <w:tcPr>
            <w:tcW w:w="2772" w:type="dxa"/>
            <w:gridSpan w:val="2"/>
            <w:shd w:val="clear" w:color="auto" w:fill="DDEBF7"/>
            <w:noWrap/>
            <w:vAlign w:val="center"/>
            <w:hideMark/>
          </w:tcPr>
          <w:p w14:paraId="5636C9A4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Valoare unitara</w:t>
            </w:r>
          </w:p>
          <w:p w14:paraId="0EE274BE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fără TVA</w:t>
            </w:r>
          </w:p>
        </w:tc>
        <w:tc>
          <w:tcPr>
            <w:tcW w:w="1514" w:type="dxa"/>
            <w:shd w:val="clear" w:color="auto" w:fill="DDEBF7"/>
            <w:vAlign w:val="center"/>
            <w:hideMark/>
          </w:tcPr>
          <w:p w14:paraId="20A56089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Valoare max. eligibilă euro fără TVA</w:t>
            </w:r>
          </w:p>
        </w:tc>
        <w:tc>
          <w:tcPr>
            <w:tcW w:w="1989" w:type="dxa"/>
            <w:shd w:val="clear" w:color="auto" w:fill="DDEBF7"/>
            <w:vAlign w:val="center"/>
            <w:hideMark/>
          </w:tcPr>
          <w:p w14:paraId="03753480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Valoare max. eligibilă lei fără TVA</w:t>
            </w:r>
          </w:p>
        </w:tc>
      </w:tr>
      <w:tr w:rsidR="00483B3E" w:rsidRPr="002D5C74" w14:paraId="41886FBF" w14:textId="77777777" w:rsidTr="00483B3E">
        <w:trPr>
          <w:trHeight w:val="600"/>
          <w:jc w:val="center"/>
        </w:trPr>
        <w:tc>
          <w:tcPr>
            <w:tcW w:w="1980" w:type="dxa"/>
            <w:vAlign w:val="bottom"/>
          </w:tcPr>
          <w:p w14:paraId="3B96D97E" w14:textId="77777777" w:rsidR="00483B3E" w:rsidRPr="00F57DD0" w:rsidRDefault="00483B3E" w:rsidP="00FA43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7DD0">
              <w:rPr>
                <w:rFonts w:ascii="Times New Roman" w:hAnsi="Times New Roman"/>
                <w:sz w:val="20"/>
                <w:szCs w:val="20"/>
              </w:rPr>
              <w:t xml:space="preserve">Construire </w:t>
            </w:r>
            <w:r w:rsidRPr="00F57DD0">
              <w:rPr>
                <w:rFonts w:ascii="Times New Roman" w:eastAsiaTheme="minorHAnsi" w:hAnsi="Times New Roman"/>
                <w:sz w:val="20"/>
                <w:szCs w:val="20"/>
              </w:rPr>
              <w:t xml:space="preserve">locuințe </w:t>
            </w:r>
            <w:proofErr w:type="spellStart"/>
            <w:r w:rsidRPr="00F57DD0">
              <w:rPr>
                <w:rFonts w:ascii="Times New Roman" w:eastAsiaTheme="minorHAnsi" w:hAnsi="Times New Roman"/>
                <w:sz w:val="20"/>
                <w:szCs w:val="20"/>
              </w:rPr>
              <w:t>nZEB</w:t>
            </w:r>
            <w:proofErr w:type="spellEnd"/>
            <w:r w:rsidRPr="00F57DD0">
              <w:rPr>
                <w:rFonts w:ascii="Times New Roman" w:eastAsiaTheme="minorHAnsi" w:hAnsi="Times New Roman"/>
                <w:sz w:val="20"/>
                <w:szCs w:val="20"/>
              </w:rPr>
              <w:t xml:space="preserve"> plus -pentru tineri/locuințe de serviciu pentru specialiști din sănătate și învățământ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(4 bl/6ap).</w:t>
            </w:r>
          </w:p>
        </w:tc>
        <w:tc>
          <w:tcPr>
            <w:tcW w:w="1096" w:type="dxa"/>
            <w:vAlign w:val="center"/>
          </w:tcPr>
          <w:p w14:paraId="2522902A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ap.</w:t>
            </w:r>
          </w:p>
        </w:tc>
        <w:tc>
          <w:tcPr>
            <w:tcW w:w="1296" w:type="dxa"/>
            <w:noWrap/>
            <w:vAlign w:val="center"/>
            <w:hideMark/>
          </w:tcPr>
          <w:p w14:paraId="3A01697C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73.405,00</w:t>
            </w:r>
          </w:p>
          <w:p w14:paraId="633885CC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 w:rsidRPr="002D5C74">
              <w:rPr>
                <w:rFonts w:ascii="Times New Roman" w:eastAsia="Times New Roman" w:hAnsi="Times New Roman"/>
              </w:rPr>
              <w:t>euro</w:t>
            </w:r>
          </w:p>
        </w:tc>
        <w:tc>
          <w:tcPr>
            <w:tcW w:w="1476" w:type="dxa"/>
            <w:noWrap/>
            <w:vAlign w:val="center"/>
            <w:hideMark/>
          </w:tcPr>
          <w:p w14:paraId="0A71D574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361.350,79</w:t>
            </w:r>
          </w:p>
          <w:p w14:paraId="4C167DA9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 w:rsidRPr="002D5C74">
              <w:rPr>
                <w:rFonts w:ascii="Times New Roman" w:eastAsia="Times New Roman" w:hAnsi="Times New Roman"/>
              </w:rPr>
              <w:t>lei</w:t>
            </w:r>
          </w:p>
        </w:tc>
        <w:tc>
          <w:tcPr>
            <w:tcW w:w="1514" w:type="dxa"/>
            <w:noWrap/>
            <w:vAlign w:val="center"/>
          </w:tcPr>
          <w:p w14:paraId="15DF90EB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1.761.720,00</w:t>
            </w:r>
          </w:p>
        </w:tc>
        <w:tc>
          <w:tcPr>
            <w:tcW w:w="1989" w:type="dxa"/>
            <w:noWrap/>
            <w:vAlign w:val="center"/>
          </w:tcPr>
          <w:p w14:paraId="3CC736A7" w14:textId="2849F13C" w:rsidR="00483B3E" w:rsidRPr="00353256" w:rsidRDefault="00353256" w:rsidP="00FA435B">
            <w:pPr>
              <w:spacing w:after="0"/>
              <w:jc w:val="center"/>
              <w:rPr>
                <w:rFonts w:ascii="Times New Roman" w:hAnsi="Times New Roman"/>
              </w:rPr>
            </w:pPr>
            <w:r w:rsidRPr="00353256">
              <w:rPr>
                <w:rFonts w:ascii="Times New Roman" w:hAnsi="Times New Roman"/>
              </w:rPr>
              <w:t>8,672,419.04</w:t>
            </w:r>
          </w:p>
        </w:tc>
      </w:tr>
      <w:tr w:rsidR="00483B3E" w:rsidRPr="002D5C74" w14:paraId="33242924" w14:textId="77777777" w:rsidTr="00483B3E">
        <w:trPr>
          <w:trHeight w:val="305"/>
          <w:jc w:val="center"/>
        </w:trPr>
        <w:tc>
          <w:tcPr>
            <w:tcW w:w="5848" w:type="dxa"/>
            <w:gridSpan w:val="4"/>
            <w:shd w:val="clear" w:color="auto" w:fill="DDEBF7"/>
            <w:vAlign w:val="center"/>
          </w:tcPr>
          <w:p w14:paraId="2A33CC61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D5C74">
              <w:rPr>
                <w:rFonts w:ascii="Times New Roman" w:hAnsi="Times New Roman"/>
                <w:b/>
                <w:bCs/>
              </w:rPr>
              <w:t>Total valoare maximă eligibilă</w:t>
            </w:r>
          </w:p>
        </w:tc>
        <w:tc>
          <w:tcPr>
            <w:tcW w:w="1514" w:type="dxa"/>
            <w:shd w:val="clear" w:color="auto" w:fill="DDEBF7"/>
            <w:noWrap/>
            <w:vAlign w:val="center"/>
            <w:hideMark/>
          </w:tcPr>
          <w:p w14:paraId="20345E7C" w14:textId="77777777" w:rsidR="00483B3E" w:rsidRPr="002D5C74" w:rsidRDefault="00483B3E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1.761.720,00</w:t>
            </w:r>
          </w:p>
        </w:tc>
        <w:tc>
          <w:tcPr>
            <w:tcW w:w="1989" w:type="dxa"/>
            <w:shd w:val="clear" w:color="auto" w:fill="DDEBF7"/>
            <w:noWrap/>
            <w:vAlign w:val="center"/>
            <w:hideMark/>
          </w:tcPr>
          <w:p w14:paraId="14198C32" w14:textId="0D7D9D64" w:rsidR="00483B3E" w:rsidRPr="00353256" w:rsidRDefault="00353256" w:rsidP="00FA435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53256">
              <w:rPr>
                <w:rFonts w:ascii="Times New Roman" w:hAnsi="Times New Roman"/>
              </w:rPr>
              <w:t>8,672,419.04</w:t>
            </w:r>
          </w:p>
        </w:tc>
      </w:tr>
      <w:tr w:rsidR="00483B3E" w:rsidRPr="007B0228" w14:paraId="13832484" w14:textId="77777777" w:rsidTr="00483B3E">
        <w:trPr>
          <w:trHeight w:val="440"/>
          <w:jc w:val="center"/>
        </w:trPr>
        <w:tc>
          <w:tcPr>
            <w:tcW w:w="9351" w:type="dxa"/>
            <w:gridSpan w:val="6"/>
            <w:vAlign w:val="center"/>
          </w:tcPr>
          <w:p w14:paraId="0D4B0ECA" w14:textId="77777777" w:rsidR="00483B3E" w:rsidRPr="007B0228" w:rsidRDefault="00483B3E" w:rsidP="00FA435B">
            <w:pPr>
              <w:spacing w:after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B02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Curs </w:t>
            </w:r>
            <w:proofErr w:type="spellStart"/>
            <w:r w:rsidRPr="007B0228">
              <w:rPr>
                <w:rFonts w:ascii="Times New Roman" w:hAnsi="Times New Roman"/>
                <w:i/>
                <w:iCs/>
                <w:sz w:val="24"/>
                <w:szCs w:val="24"/>
              </w:rPr>
              <w:t>Inforeuro</w:t>
            </w:r>
            <w:proofErr w:type="spellEnd"/>
            <w:r w:rsidRPr="007B02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aferent lunii mai 2021: 1 euro= 4,9227 lei</w:t>
            </w:r>
          </w:p>
        </w:tc>
      </w:tr>
    </w:tbl>
    <w:p w14:paraId="0287FEB5" w14:textId="77777777" w:rsidR="00BC1C1F" w:rsidRDefault="00BC1C1F" w:rsidP="00BC1C1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6431C14" w14:textId="1F5286DC" w:rsidR="00BC1C1F" w:rsidRDefault="00BC1C1F" w:rsidP="00FD6BB1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7B0228">
        <w:rPr>
          <w:rFonts w:ascii="Times New Roman" w:hAnsi="Times New Roman"/>
          <w:b/>
          <w:sz w:val="24"/>
          <w:szCs w:val="24"/>
        </w:rPr>
        <w:t xml:space="preserve">Art. </w:t>
      </w:r>
      <w:r w:rsidR="00483B3E">
        <w:rPr>
          <w:rFonts w:ascii="Times New Roman" w:hAnsi="Times New Roman"/>
          <w:b/>
          <w:sz w:val="24"/>
          <w:szCs w:val="24"/>
        </w:rPr>
        <w:t>5</w:t>
      </w:r>
      <w:r w:rsidRPr="007B0228">
        <w:rPr>
          <w:rFonts w:ascii="Times New Roman" w:hAnsi="Times New Roman"/>
          <w:b/>
          <w:sz w:val="24"/>
          <w:szCs w:val="24"/>
        </w:rPr>
        <w:t xml:space="preserve">.  </w:t>
      </w:r>
      <w:r w:rsidRPr="007B0228">
        <w:rPr>
          <w:rFonts w:ascii="Times New Roman" w:hAnsi="Times New Roman"/>
          <w:sz w:val="24"/>
          <w:szCs w:val="24"/>
          <w:shd w:val="clear" w:color="auto" w:fill="FFFFFF"/>
        </w:rPr>
        <w:t xml:space="preserve">Se aprobă finanțarea din bugetul local a cheltuielilor neeligibile care asigură implementarea proiectului, în vederea realizării obiectivului de investiții </w:t>
      </w:r>
      <w:r w:rsidR="00FC03E4" w:rsidRPr="004655C5">
        <w:rPr>
          <w:rFonts w:ascii="Cambria" w:hAnsi="Cambria" w:cs="Tahoma"/>
          <w:b/>
          <w:sz w:val="24"/>
        </w:rPr>
        <w:t>„</w:t>
      </w:r>
      <w:r w:rsidR="00FC03E4" w:rsidRPr="00F62D8A">
        <w:rPr>
          <w:rFonts w:ascii="Times New Roman" w:hAnsi="Times New Roman"/>
          <w:bCs/>
          <w:sz w:val="24"/>
        </w:rPr>
        <w:t>Locuințe pentru specialiști în Municipiul Târgu Mureș”</w:t>
      </w:r>
    </w:p>
    <w:p w14:paraId="3BD1E0BC" w14:textId="42393B9E" w:rsidR="00FD6BB1" w:rsidRPr="007B0228" w:rsidRDefault="009C2088" w:rsidP="00FD6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_Hlk104276031"/>
      <w:bookmarkStart w:id="12" w:name="_Hlk104285857"/>
      <w:r w:rsidRPr="009C2088">
        <w:rPr>
          <w:rFonts w:ascii="Times New Roman" w:hAnsi="Times New Roman"/>
          <w:b/>
          <w:bCs/>
          <w:sz w:val="24"/>
          <w:szCs w:val="24"/>
          <w:lang w:eastAsia="ro-RO"/>
        </w:rPr>
        <w:t>Art.6.</w:t>
      </w:r>
      <w:r w:rsidRPr="009C2088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bookmarkEnd w:id="11"/>
      <w:r w:rsidR="00FD6BB1" w:rsidRPr="007B1F10">
        <w:rPr>
          <w:rFonts w:ascii="Times New Roman" w:eastAsia="Times New Roman" w:hAnsi="Times New Roman"/>
          <w:iCs/>
          <w:noProof/>
          <w:spacing w:val="-2"/>
          <w:sz w:val="24"/>
          <w:szCs w:val="24"/>
        </w:rPr>
        <w:t>Se împuternicește</w:t>
      </w:r>
      <w:r w:rsidR="00FD6BB1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 xml:space="preserve"> </w:t>
      </w:r>
      <w:r w:rsidR="00FD6BB1">
        <w:rPr>
          <w:rFonts w:ascii="Times New Roman" w:eastAsia="Times New Roman" w:hAnsi="Times New Roman"/>
          <w:iCs/>
          <w:noProof/>
          <w:spacing w:val="-2"/>
          <w:sz w:val="24"/>
          <w:szCs w:val="24"/>
        </w:rPr>
        <w:t>D</w:t>
      </w:r>
      <w:r w:rsidR="00FD6BB1" w:rsidRPr="007B1F10">
        <w:rPr>
          <w:rFonts w:ascii="Times New Roman" w:eastAsia="Times New Roman" w:hAnsi="Times New Roman"/>
          <w:iCs/>
          <w:noProof/>
          <w:spacing w:val="-2"/>
          <w:sz w:val="24"/>
          <w:szCs w:val="24"/>
        </w:rPr>
        <w:t>l</w:t>
      </w:r>
      <w:r w:rsidR="00FD6BB1">
        <w:rPr>
          <w:rFonts w:ascii="Times New Roman" w:eastAsia="Times New Roman" w:hAnsi="Times New Roman"/>
          <w:iCs/>
          <w:noProof/>
          <w:spacing w:val="-2"/>
          <w:sz w:val="24"/>
          <w:szCs w:val="24"/>
        </w:rPr>
        <w:t>.</w:t>
      </w:r>
      <w:r w:rsidR="00FD6BB1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 xml:space="preserve"> </w:t>
      </w:r>
      <w:r w:rsidR="00FD6BB1" w:rsidRPr="009C2088">
        <w:rPr>
          <w:rFonts w:ascii="Times New Roman" w:hAnsi="Times New Roman"/>
          <w:bCs/>
          <w:sz w:val="24"/>
          <w:szCs w:val="24"/>
          <w:lang w:eastAsia="ro-RO"/>
        </w:rPr>
        <w:t>Soós Zoltán</w:t>
      </w:r>
      <w:r w:rsidR="00FD6BB1">
        <w:rPr>
          <w:rFonts w:ascii="Times New Roman" w:hAnsi="Times New Roman"/>
          <w:bCs/>
          <w:sz w:val="24"/>
          <w:szCs w:val="24"/>
          <w:lang w:eastAsia="ro-RO"/>
        </w:rPr>
        <w:t>, Primarul Municipiului Târgu Mureș pentru îndeplinirea tuturor demersurilor legale în numele Municipiul Târgu Mureș, pentru depunerea și implementarea proiectului, inclusiv semnarea contractului de finanțare aferent.</w:t>
      </w:r>
    </w:p>
    <w:bookmarkEnd w:id="12"/>
    <w:p w14:paraId="3C0C628A" w14:textId="7DA74D68" w:rsidR="009C2088" w:rsidRDefault="009C2088" w:rsidP="00FD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7CD589" w14:textId="77777777" w:rsidR="009C2088" w:rsidRPr="007B0228" w:rsidRDefault="009C2088" w:rsidP="00BC1C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98F931" w14:textId="1579BA8D" w:rsidR="00BC1C1F" w:rsidRPr="00957110" w:rsidRDefault="00BC1C1F" w:rsidP="00BC1C1F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bookmarkStart w:id="13" w:name="3dy6vkm"/>
      <w:bookmarkStart w:id="14" w:name="tyjcwt"/>
      <w:bookmarkEnd w:id="13"/>
      <w:bookmarkEnd w:id="14"/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lastRenderedPageBreak/>
        <w:tab/>
        <w:t xml:space="preserve">Art. </w:t>
      </w:r>
      <w:r w:rsidR="009C2088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7</w:t>
      </w:r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957110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</w:t>
      </w:r>
      <w:r w:rsidR="00483B3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Direcția Tehnică</w:t>
      </w:r>
    </w:p>
    <w:p w14:paraId="529CBA0C" w14:textId="7BEE7CC9" w:rsidR="00BC1C1F" w:rsidRPr="00957110" w:rsidRDefault="00BC1C1F" w:rsidP="00BC1C1F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Art. </w:t>
      </w:r>
      <w:r w:rsidR="009C2088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8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619A31C1" w14:textId="59AC83E8" w:rsidR="00BC1C1F" w:rsidRDefault="00BC1C1F" w:rsidP="00BC1C1F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9C2088"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73739952" w14:textId="77777777" w:rsidR="00BC1C1F" w:rsidRDefault="00BC1C1F" w:rsidP="00BC1C1F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34CDC152" w14:textId="77777777" w:rsidR="00BC1C1F" w:rsidRDefault="00BC1C1F" w:rsidP="00BC1C1F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547E3B3B" w14:textId="4000F45B" w:rsidR="00BC1C1F" w:rsidRPr="00957110" w:rsidRDefault="00BC1C1F" w:rsidP="00BC1C1F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3C6474">
        <w:rPr>
          <w:rFonts w:ascii="Times New Roman" w:eastAsia="Times New Roman" w:hAnsi="Times New Roman"/>
          <w:noProof/>
          <w:sz w:val="24"/>
          <w:szCs w:val="24"/>
        </w:rPr>
        <w:t>Direcția Tehnică</w:t>
      </w:r>
    </w:p>
    <w:p w14:paraId="09B33B7A" w14:textId="77777777" w:rsidR="00BC1C1F" w:rsidRPr="00957110" w:rsidRDefault="00BC1C1F" w:rsidP="00BC1C1F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0F7C7497" w14:textId="77777777" w:rsidR="00241768" w:rsidRPr="00957110" w:rsidRDefault="00241768" w:rsidP="00241768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</w:t>
      </w:r>
    </w:p>
    <w:p w14:paraId="34917110" w14:textId="77777777" w:rsidR="00241768" w:rsidRPr="00957110" w:rsidRDefault="00241768" w:rsidP="0024176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4AAB5318" w14:textId="77777777" w:rsidR="00241768" w:rsidRPr="00957110" w:rsidRDefault="00241768" w:rsidP="00241768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299FA938" w14:textId="77777777" w:rsidR="00241768" w:rsidRPr="00957110" w:rsidRDefault="00241768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6D2B9997" w14:textId="77777777" w:rsidR="00241768" w:rsidRPr="00957110" w:rsidRDefault="00241768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CB0244D" w14:textId="77777777" w:rsidR="00241768" w:rsidRPr="00FB0D75" w:rsidRDefault="00241768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C6D6DEC" w14:textId="77777777" w:rsidR="00241768" w:rsidRPr="00FB0D75" w:rsidRDefault="00241768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D1EC94F" w14:textId="3DBF45BE" w:rsidR="00241768" w:rsidRDefault="00241768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DE360F0" w14:textId="470ACC00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440FCBD" w14:textId="4C2C7EE1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20C5B9F" w14:textId="0F23D375" w:rsidR="003C6474" w:rsidRPr="001C1422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  <w:lang w:val="en-US"/>
        </w:rPr>
      </w:pPr>
    </w:p>
    <w:p w14:paraId="6C73EA2C" w14:textId="35EB7C71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611C89A" w14:textId="134995B6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90131D3" w14:textId="0DE122CE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100E054" w14:textId="69AA9F6D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1B2F92E" w14:textId="5A0E38B8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EA2D0F8" w14:textId="7737AA09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D83037F" w14:textId="1629EC17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152F6BC" w14:textId="46D075F8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64A859B" w14:textId="33F47555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446188B" w14:textId="50285E18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7AE9124" w14:textId="3F02E46D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D01F4F9" w14:textId="7F1FEA51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66D1AFE" w14:textId="22B1359A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36218AF" w14:textId="6559ACD7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C48A7F2" w14:textId="4A5FC1B6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69731F1" w14:textId="0163C7B1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BF07C4F" w14:textId="03DDC695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E180616" w14:textId="2AAE7088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11FD2AC" w14:textId="3CE1CBFA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D5B1834" w14:textId="6ABC54C9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60D9150" w14:textId="50EEF805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AADA6DD" w14:textId="72E75E53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11A81AD" w14:textId="60ED967F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84BCA5A" w14:textId="1E9EB072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8E3BF69" w14:textId="6432E93F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02B0861" w14:textId="5DED39B1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0CB2DF0" w14:textId="3DAE4CF2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2CAA406" w14:textId="1303584B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25EEE1F" w14:textId="0EE1C992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6FEA343" w14:textId="71C9F4D0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BC1C798" w14:textId="04131220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AAB0B7F" w14:textId="3EE4F7FB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10A20C9" w14:textId="2C98BF99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AFB1EBB" w14:textId="0ED6D716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30610E0" w14:textId="7AC24FD1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B7CFB17" w14:textId="54B96610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78D634E" w14:textId="36278BF7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6315A66" w14:textId="77777777" w:rsidR="00F4613C" w:rsidRDefault="00F4613C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56CF9AA" w14:textId="70B2D9C1" w:rsidR="003C6474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858A9A4" w14:textId="77777777" w:rsidR="003C6474" w:rsidRPr="00FB0D75" w:rsidRDefault="003C6474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1D959E" w14:textId="77777777" w:rsidR="00241768" w:rsidRPr="00FB0D75" w:rsidRDefault="00241768" w:rsidP="0024176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863C9A2" w14:textId="61763526" w:rsidR="00241768" w:rsidRDefault="00241768" w:rsidP="009C20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</w:p>
    <w:sectPr w:rsidR="00241768" w:rsidSect="003C6474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7CDA" w14:textId="77777777" w:rsidR="00F01965" w:rsidRDefault="00F01965">
      <w:pPr>
        <w:spacing w:after="0" w:line="240" w:lineRule="auto"/>
      </w:pPr>
      <w:r>
        <w:separator/>
      </w:r>
    </w:p>
  </w:endnote>
  <w:endnote w:type="continuationSeparator" w:id="0">
    <w:p w14:paraId="5FC963C8" w14:textId="77777777" w:rsidR="00F01965" w:rsidRDefault="00F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9BAA" w14:textId="77777777" w:rsidR="00C46127" w:rsidRDefault="007745E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3C1B" w14:textId="77777777" w:rsidR="00F01965" w:rsidRDefault="00F01965">
      <w:pPr>
        <w:spacing w:after="0" w:line="240" w:lineRule="auto"/>
      </w:pPr>
      <w:r>
        <w:separator/>
      </w:r>
    </w:p>
  </w:footnote>
  <w:footnote w:type="continuationSeparator" w:id="0">
    <w:p w14:paraId="2A1A382F" w14:textId="77777777" w:rsidR="00F01965" w:rsidRDefault="00F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318" w14:textId="77777777" w:rsidR="00C46127" w:rsidRPr="00C878E2" w:rsidRDefault="00F01965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787123"/>
    <w:multiLevelType w:val="hybridMultilevel"/>
    <w:tmpl w:val="B39E6322"/>
    <w:lvl w:ilvl="0" w:tplc="CBC600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7532713">
    <w:abstractNumId w:val="1"/>
  </w:num>
  <w:num w:numId="2" w16cid:durableId="18942687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68"/>
    <w:rsid w:val="00017D04"/>
    <w:rsid w:val="001915ED"/>
    <w:rsid w:val="00196CAE"/>
    <w:rsid w:val="001C1422"/>
    <w:rsid w:val="00237C28"/>
    <w:rsid w:val="00241768"/>
    <w:rsid w:val="00270D99"/>
    <w:rsid w:val="00353256"/>
    <w:rsid w:val="003C6474"/>
    <w:rsid w:val="003F1792"/>
    <w:rsid w:val="00460027"/>
    <w:rsid w:val="00483B3E"/>
    <w:rsid w:val="004C2A35"/>
    <w:rsid w:val="005C42D0"/>
    <w:rsid w:val="005F77EF"/>
    <w:rsid w:val="006F1ABF"/>
    <w:rsid w:val="00750271"/>
    <w:rsid w:val="00756142"/>
    <w:rsid w:val="007745E7"/>
    <w:rsid w:val="00806B68"/>
    <w:rsid w:val="008F4879"/>
    <w:rsid w:val="00984479"/>
    <w:rsid w:val="009C2088"/>
    <w:rsid w:val="00A07C8B"/>
    <w:rsid w:val="00A7078D"/>
    <w:rsid w:val="00B1740D"/>
    <w:rsid w:val="00BC1C1F"/>
    <w:rsid w:val="00D2353C"/>
    <w:rsid w:val="00DB50CC"/>
    <w:rsid w:val="00F01965"/>
    <w:rsid w:val="00F4613C"/>
    <w:rsid w:val="00F57DD0"/>
    <w:rsid w:val="00F62D8A"/>
    <w:rsid w:val="00FC03E4"/>
    <w:rsid w:val="00FC18D3"/>
    <w:rsid w:val="00FD61CA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DCA057"/>
  <w15:chartTrackingRefBased/>
  <w15:docId w15:val="{8E13D7DC-3E7D-4681-A8F3-0823D18E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68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768"/>
    <w:pPr>
      <w:spacing w:before="480" w:after="0"/>
      <w:contextualSpacing/>
      <w:jc w:val="center"/>
      <w:outlineLvl w:val="0"/>
    </w:pPr>
    <w:rPr>
      <w:rFonts w:ascii="Cambria" w:eastAsia="Times New Roman" w:hAnsi="Cambria"/>
      <w:b/>
      <w:bCs/>
      <w:sz w:val="32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768"/>
    <w:pPr>
      <w:spacing w:before="200" w:after="0"/>
      <w:ind w:left="-567"/>
      <w:outlineLvl w:val="1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768"/>
    <w:pPr>
      <w:spacing w:before="200" w:after="0" w:line="271" w:lineRule="auto"/>
      <w:ind w:left="-284"/>
      <w:outlineLvl w:val="2"/>
    </w:pPr>
    <w:rPr>
      <w:rFonts w:ascii="Cambria" w:eastAsia="Times New Roman" w:hAnsi="Cambria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768"/>
    <w:pPr>
      <w:spacing w:before="200" w:after="0"/>
      <w:outlineLvl w:val="3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1768"/>
    <w:pPr>
      <w:spacing w:before="200" w:after="0"/>
      <w:outlineLvl w:val="4"/>
    </w:pPr>
    <w:rPr>
      <w:rFonts w:ascii="Cambria" w:eastAsia="Times New Roman" w:hAnsi="Cambria"/>
      <w:b/>
      <w:bCs/>
      <w:color w:val="7F7F7F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768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768"/>
    <w:pPr>
      <w:spacing w:after="0"/>
      <w:outlineLvl w:val="6"/>
    </w:pPr>
    <w:rPr>
      <w:rFonts w:ascii="Cambria" w:eastAsia="Times New Roman" w:hAnsi="Cambria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768"/>
    <w:pPr>
      <w:spacing w:after="0"/>
      <w:outlineLvl w:val="7"/>
    </w:pPr>
    <w:rPr>
      <w:rFonts w:ascii="Cambria" w:eastAsia="Times New Roman" w:hAnsi="Cambria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768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768"/>
    <w:rPr>
      <w:rFonts w:ascii="Cambria" w:eastAsia="Times New Roman" w:hAnsi="Cambria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41768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1768"/>
    <w:rPr>
      <w:rFonts w:ascii="Cambria" w:eastAsia="Times New Roman" w:hAnsi="Cambria" w:cs="Times New Roman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41768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41768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768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768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768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768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24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241768"/>
    <w:pPr>
      <w:ind w:left="720"/>
      <w:contextualSpacing/>
    </w:pPr>
  </w:style>
  <w:style w:type="paragraph" w:customStyle="1" w:styleId="Default">
    <w:name w:val="Default"/>
    <w:rsid w:val="00241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241768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41768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241768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1768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241768"/>
    <w:rPr>
      <w:rFonts w:ascii="Calibri" w:eastAsia="Times New Roman" w:hAnsi="Calibri" w:cs="Times New Roman"/>
      <w:lang w:bidi="en-US"/>
    </w:rPr>
  </w:style>
  <w:style w:type="paragraph" w:styleId="BodyText2">
    <w:name w:val="Body Text 2"/>
    <w:basedOn w:val="Normal"/>
    <w:link w:val="BodyText2Char"/>
    <w:uiPriority w:val="99"/>
    <w:rsid w:val="00241768"/>
    <w:pPr>
      <w:widowControl w:val="0"/>
      <w:autoSpaceDE w:val="0"/>
      <w:autoSpaceDN w:val="0"/>
      <w:adjustRightInd w:val="0"/>
      <w:ind w:left="851" w:hanging="851"/>
    </w:pPr>
    <w:rPr>
      <w:rFonts w:ascii="Arial" w:eastAsia="Times New Roman" w:hAnsi="Arial" w:cs="Arial"/>
      <w:lang w:val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41768"/>
    <w:rPr>
      <w:rFonts w:ascii="Arial" w:eastAsia="Times New Roman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8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8"/>
    <w:rPr>
      <w:rFonts w:ascii="Tahoma" w:eastAsia="Times New Roman" w:hAnsi="Tahoma" w:cs="Tahoma"/>
      <w:sz w:val="16"/>
      <w:szCs w:val="16"/>
      <w:lang w:bidi="en-US"/>
    </w:rPr>
  </w:style>
  <w:style w:type="paragraph" w:customStyle="1" w:styleId="Heading">
    <w:name w:val="Heading"/>
    <w:basedOn w:val="Normal"/>
    <w:next w:val="BodyText"/>
    <w:rsid w:val="00241768"/>
    <w:pPr>
      <w:keepNext/>
      <w:widowControl w:val="0"/>
      <w:suppressAutoHyphens/>
      <w:spacing w:before="240" w:after="120"/>
    </w:pPr>
    <w:rPr>
      <w:rFonts w:ascii="Arial" w:eastAsia="Times New Roman" w:hAnsi="Arial" w:cs="Tahoma"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41768"/>
    <w:pPr>
      <w:spacing w:after="120"/>
    </w:pPr>
    <w:rPr>
      <w:rFonts w:eastAsia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1768"/>
    <w:rPr>
      <w:rFonts w:ascii="Calibri" w:eastAsia="Times New Roman" w:hAnsi="Calibri" w:cs="Times New Roman"/>
      <w:lang w:bidi="en-US"/>
    </w:rPr>
  </w:style>
  <w:style w:type="table" w:customStyle="1" w:styleId="LightShading1">
    <w:name w:val="Light Shading1"/>
    <w:basedOn w:val="TableNormal"/>
    <w:uiPriority w:val="60"/>
    <w:rsid w:val="0024176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val="ro-RO" w:eastAsia="ro-R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Text">
    <w:name w:val="Default Text"/>
    <w:basedOn w:val="Normal"/>
    <w:rsid w:val="00241768"/>
    <w:rPr>
      <w:rFonts w:eastAsia="MS Mincho"/>
      <w:szCs w:val="20"/>
      <w:lang w:bidi="en-US"/>
    </w:rPr>
  </w:style>
  <w:style w:type="table" w:customStyle="1" w:styleId="LightShading-Accent11">
    <w:name w:val="Light Shading - Accent 11"/>
    <w:basedOn w:val="TableNormal"/>
    <w:uiPriority w:val="60"/>
    <w:rsid w:val="00241768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ro-RO" w:eastAsia="ro-R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basedOn w:val="DefaultParagraphFont"/>
    <w:uiPriority w:val="99"/>
    <w:unhideWhenUsed/>
    <w:rsid w:val="002417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768"/>
    <w:rPr>
      <w:rFonts w:eastAsia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768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768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customStyle="1" w:styleId="Cuprins">
    <w:name w:val="Cuprins"/>
    <w:basedOn w:val="Normal"/>
    <w:rsid w:val="0024176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  <w:sz w:val="20"/>
      <w:szCs w:val="20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176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41768"/>
    <w:pPr>
      <w:tabs>
        <w:tab w:val="left" w:pos="8922"/>
      </w:tabs>
    </w:pPr>
    <w:rPr>
      <w:rFonts w:eastAsia="Times New Roman"/>
      <w:lang w:val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41768"/>
    <w:pPr>
      <w:tabs>
        <w:tab w:val="right" w:leader="dot" w:pos="9071"/>
      </w:tabs>
      <w:ind w:left="240" w:right="-38"/>
    </w:pPr>
    <w:rPr>
      <w:rFonts w:eastAsia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41768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41768"/>
    <w:pPr>
      <w:tabs>
        <w:tab w:val="right" w:leader="dot" w:pos="9068"/>
      </w:tabs>
      <w:ind w:left="480" w:right="-38"/>
    </w:pPr>
    <w:rPr>
      <w:rFonts w:eastAsia="Times New Roman"/>
      <w:lang w:val="en-US"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241768"/>
    <w:rPr>
      <w:rFonts w:eastAsia="Times New Roman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41768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41768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768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41768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241768"/>
    <w:rPr>
      <w:b/>
      <w:bCs/>
    </w:rPr>
  </w:style>
  <w:style w:type="character" w:styleId="Emphasis">
    <w:name w:val="Emphasis"/>
    <w:uiPriority w:val="20"/>
    <w:qFormat/>
    <w:rsid w:val="002417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Text Tabel"/>
    <w:basedOn w:val="Normal"/>
    <w:link w:val="NoSpacingChar"/>
    <w:uiPriority w:val="1"/>
    <w:qFormat/>
    <w:rsid w:val="00241768"/>
    <w:pPr>
      <w:spacing w:after="0" w:line="240" w:lineRule="auto"/>
    </w:pPr>
    <w:rPr>
      <w:rFonts w:eastAsia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41768"/>
    <w:pPr>
      <w:spacing w:before="200" w:after="0"/>
      <w:ind w:left="360" w:right="360"/>
    </w:pPr>
    <w:rPr>
      <w:rFonts w:eastAsia="Times New Roman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241768"/>
    <w:rPr>
      <w:rFonts w:ascii="Calibri" w:eastAsia="Times New Roman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768"/>
    <w:rPr>
      <w:rFonts w:ascii="Calibri" w:eastAsia="Times New Roman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241768"/>
    <w:rPr>
      <w:i/>
      <w:iCs/>
    </w:rPr>
  </w:style>
  <w:style w:type="character" w:styleId="IntenseEmphasis">
    <w:name w:val="Intense Emphasis"/>
    <w:uiPriority w:val="21"/>
    <w:qFormat/>
    <w:rsid w:val="00241768"/>
    <w:rPr>
      <w:b/>
      <w:bCs/>
    </w:rPr>
  </w:style>
  <w:style w:type="character" w:styleId="SubtleReference">
    <w:name w:val="Subtle Reference"/>
    <w:uiPriority w:val="31"/>
    <w:qFormat/>
    <w:rsid w:val="00241768"/>
    <w:rPr>
      <w:smallCaps/>
    </w:rPr>
  </w:style>
  <w:style w:type="character" w:styleId="IntenseReference">
    <w:name w:val="Intense Reference"/>
    <w:uiPriority w:val="32"/>
    <w:qFormat/>
    <w:rsid w:val="00241768"/>
    <w:rPr>
      <w:smallCaps/>
      <w:spacing w:val="5"/>
      <w:u w:val="single"/>
    </w:rPr>
  </w:style>
  <w:style w:type="character" w:styleId="BookTitle">
    <w:name w:val="Book Title"/>
    <w:uiPriority w:val="33"/>
    <w:qFormat/>
    <w:rsid w:val="00241768"/>
    <w:rPr>
      <w:i/>
      <w:iCs/>
      <w:smallCaps/>
      <w:spacing w:val="5"/>
    </w:rPr>
  </w:style>
  <w:style w:type="character" w:customStyle="1" w:styleId="NoSpacingChar">
    <w:name w:val="No Spacing Char"/>
    <w:aliases w:val="Text Tabel Char"/>
    <w:basedOn w:val="DefaultParagraphFont"/>
    <w:link w:val="NoSpacing"/>
    <w:uiPriority w:val="1"/>
    <w:rsid w:val="00241768"/>
    <w:rPr>
      <w:rFonts w:ascii="Calibri" w:eastAsia="Times New Roman" w:hAnsi="Calibri" w:cs="Times New Roman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1768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1768"/>
    <w:rPr>
      <w:rFonts w:ascii="Tahoma" w:eastAsia="Times New Roman" w:hAnsi="Tahoma" w:cs="Tahoma"/>
      <w:sz w:val="16"/>
      <w:szCs w:val="16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241768"/>
    <w:pPr>
      <w:tabs>
        <w:tab w:val="right" w:leader="dot" w:pos="9071"/>
      </w:tabs>
      <w:ind w:left="660"/>
    </w:pPr>
    <w:rPr>
      <w:rFonts w:eastAsia="Times New Roman"/>
      <w:lang w:val="en-US" w:bidi="en-US"/>
    </w:rPr>
  </w:style>
  <w:style w:type="paragraph" w:styleId="Revision">
    <w:name w:val="Revision"/>
    <w:hidden/>
    <w:uiPriority w:val="99"/>
    <w:semiHidden/>
    <w:rsid w:val="00241768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table" w:customStyle="1" w:styleId="LightShading-Accent12">
    <w:name w:val="Light Shading - Accent 12"/>
    <w:basedOn w:val="TableNormal"/>
    <w:uiPriority w:val="60"/>
    <w:rsid w:val="00241768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ro-RO" w:eastAsia="ro-R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2022-05-25T08:29:00Z</cp:lastPrinted>
  <dcterms:created xsi:type="dcterms:W3CDTF">2022-05-20T06:56:00Z</dcterms:created>
  <dcterms:modified xsi:type="dcterms:W3CDTF">2022-05-25T08:35:00Z</dcterms:modified>
</cp:coreProperties>
</file>