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A5" w:rsidRDefault="00CB45D3">
      <w:pPr>
        <w:spacing w:before="6" w:after="396"/>
        <w:ind w:left="9576" w:right="475"/>
      </w:pPr>
      <w:r>
        <w:rPr>
          <w:noProof/>
        </w:rPr>
        <w:t>Anexa a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6"/>
        <w:gridCol w:w="2333"/>
        <w:gridCol w:w="1505"/>
        <w:gridCol w:w="983"/>
        <w:gridCol w:w="1163"/>
        <w:gridCol w:w="1278"/>
        <w:gridCol w:w="1234"/>
        <w:gridCol w:w="1480"/>
      </w:tblGrid>
      <w:tr w:rsidR="000729A5">
        <w:trPr>
          <w:trHeight w:hRule="exact" w:val="464"/>
        </w:trPr>
        <w:tc>
          <w:tcPr>
            <w:tcW w:w="1141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CF7671">
            <w:pPr>
              <w:tabs>
                <w:tab w:val="left" w:pos="1555"/>
                <w:tab w:val="left" w:pos="2160"/>
                <w:tab w:val="left" w:pos="2707"/>
                <w:tab w:val="left" w:pos="3103"/>
                <w:tab w:val="left" w:pos="4072"/>
                <w:tab w:val="left" w:pos="4608"/>
                <w:tab w:val="left" w:pos="5004"/>
                <w:tab w:val="left" w:pos="5271"/>
                <w:tab w:val="left" w:pos="5926"/>
                <w:tab w:val="left" w:pos="7423"/>
                <w:tab w:val="left" w:pos="7740"/>
                <w:tab w:val="left" w:pos="8305"/>
                <w:tab w:val="right" w:pos="9123"/>
              </w:tabs>
              <w:spacing w:line="187" w:lineRule="auto"/>
              <w:ind w:left="825"/>
              <w:rPr>
                <w:rFonts w:ascii="Arial" w:hAnsi="Arial"/>
                <w:color w:val="FFFFFF"/>
                <w:spacing w:val="-14"/>
                <w:sz w:val="6"/>
              </w:rPr>
            </w:pPr>
            <w:r>
              <w:rPr>
                <w:rFonts w:ascii="Arial" w:hAnsi="Arial"/>
                <w:color w:val="FFFFFF"/>
                <w:spacing w:val="-14"/>
                <w:sz w:val="6"/>
              </w:rPr>
              <w:t xml:space="preserve">. </w:t>
            </w:r>
            <w:r>
              <w:rPr>
                <w:rFonts w:ascii="Verdana" w:hAnsi="Verdana"/>
                <w:b/>
                <w:color w:val="FFFFFF"/>
                <w:spacing w:val="-14"/>
                <w:sz w:val="9"/>
              </w:rPr>
              <w:t>lb</w:t>
            </w:r>
            <w:r>
              <w:rPr>
                <w:rFonts w:ascii="Times New Roman" w:hAnsi="Times New Roman"/>
                <w:b/>
                <w:color w:val="F7F7F7"/>
                <w:spacing w:val="-14"/>
                <w:w w:val="95"/>
                <w:sz w:val="20"/>
              </w:rPr>
              <w:tab/>
            </w:r>
            <w:r>
              <w:rPr>
                <w:rFonts w:ascii="Times New Roman" w:hAnsi="Times New Roman"/>
                <w:b/>
                <w:color w:val="F7F7F7"/>
                <w:spacing w:val="-42"/>
                <w:w w:val="95"/>
                <w:sz w:val="20"/>
              </w:rPr>
              <w:t>WA</w:t>
            </w:r>
            <w:r>
              <w:rPr>
                <w:rFonts w:ascii="Times New Roman" w:hAnsi="Times New Roman"/>
                <w:b/>
                <w:color w:val="FFFFFF"/>
                <w:spacing w:val="-42"/>
                <w:w w:val="160"/>
                <w:sz w:val="20"/>
                <w:vertAlign w:val="superscript"/>
              </w:rPr>
              <w:t xml:space="preserve"> 1</w:t>
            </w:r>
            <w:r>
              <w:rPr>
                <w:rFonts w:ascii="Times New Roman" w:hAnsi="Times New Roman"/>
                <w:b/>
                <w:color w:val="FFFFFF"/>
                <w:spacing w:val="-42"/>
                <w:sz w:val="17"/>
              </w:rPr>
              <w:tab/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 xml:space="preserve">I </w:t>
            </w:r>
            <w:r>
              <w:rPr>
                <w:rFonts w:ascii="Arial" w:hAnsi="Arial"/>
                <w:b/>
                <w:color w:val="FFFFFF"/>
                <w:w w:val="195"/>
                <w:sz w:val="17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ab/>
            </w:r>
            <w:r>
              <w:rPr>
                <w:rFonts w:ascii="Times New Roman" w:hAnsi="Times New Roman"/>
                <w:b/>
                <w:color w:val="FFFFFF"/>
                <w:spacing w:val="-32"/>
                <w:sz w:val="17"/>
              </w:rPr>
              <w:t>1</w:t>
            </w:r>
            <w:r>
              <w:rPr>
                <w:rFonts w:ascii="Arial" w:hAnsi="Arial"/>
                <w:b/>
                <w:color w:val="FFFFFF"/>
                <w:spacing w:val="-32"/>
                <w:w w:val="195"/>
                <w:sz w:val="17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color w:val="FFFFFF"/>
                <w:spacing w:val="-32"/>
                <w:sz w:val="17"/>
              </w:rPr>
              <w:tab/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>I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ab/>
            </w:r>
            <w:r>
              <w:rPr>
                <w:rFonts w:ascii="Times New Roman" w:hAnsi="Times New Roman"/>
                <w:b/>
                <w:color w:val="FFFFFF"/>
                <w:spacing w:val="-26"/>
                <w:sz w:val="17"/>
              </w:rPr>
              <w:t xml:space="preserve">111 </w:t>
            </w:r>
            <w:r>
              <w:rPr>
                <w:rFonts w:ascii="Verdana" w:hAnsi="Verdana"/>
                <w:b/>
                <w:color w:val="FFFFFF"/>
                <w:spacing w:val="-26"/>
                <w:sz w:val="9"/>
              </w:rPr>
              <w:t>1</w:t>
            </w:r>
            <w:r>
              <w:rPr>
                <w:rFonts w:ascii="Verdana" w:hAnsi="Verdana"/>
                <w:b/>
                <w:color w:val="FFFFFF"/>
                <w:spacing w:val="-26"/>
                <w:sz w:val="9"/>
              </w:rPr>
              <w:tab/>
            </w:r>
            <w:r>
              <w:rPr>
                <w:rFonts w:ascii="Verdana" w:hAnsi="Verdana"/>
                <w:b/>
                <w:color w:val="FFFFFF"/>
                <w:sz w:val="7"/>
              </w:rPr>
              <w:t>1</w:t>
            </w:r>
            <w:r>
              <w:rPr>
                <w:rFonts w:ascii="Arial" w:hAnsi="Arial"/>
                <w:b/>
                <w:color w:val="FFFFFF"/>
                <w:sz w:val="7"/>
                <w:vertAlign w:val="superscript"/>
              </w:rPr>
              <w:t>,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 xml:space="preserve"> il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ab/>
            </w:r>
            <w:r>
              <w:rPr>
                <w:rFonts w:ascii="Times New Roman" w:hAnsi="Times New Roman"/>
                <w:b/>
                <w:color w:val="FFFFFF"/>
                <w:spacing w:val="-62"/>
                <w:sz w:val="17"/>
              </w:rPr>
              <w:t>11</w:t>
            </w:r>
            <w:r>
              <w:rPr>
                <w:rFonts w:ascii="Times New Roman" w:hAnsi="Times New Roman"/>
                <w:b/>
                <w:color w:val="FFFFFF"/>
                <w:spacing w:val="-62"/>
                <w:w w:val="160"/>
                <w:sz w:val="17"/>
                <w:vertAlign w:val="superscript"/>
              </w:rPr>
              <w:t>,</w:t>
            </w:r>
            <w:r>
              <w:rPr>
                <w:rFonts w:ascii="Verdana" w:hAnsi="Verdana"/>
                <w:b/>
                <w:color w:val="FFFFFF"/>
                <w:spacing w:val="-62"/>
                <w:sz w:val="9"/>
              </w:rPr>
              <w:tab/>
            </w:r>
            <w:r>
              <w:rPr>
                <w:rFonts w:ascii="Verdana" w:hAnsi="Verdana"/>
                <w:b/>
                <w:color w:val="FFFFFF"/>
                <w:sz w:val="9"/>
              </w:rPr>
              <w:t xml:space="preserve">1 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>0</w:t>
            </w:r>
            <w:r>
              <w:rPr>
                <w:rFonts w:ascii="Times New Roman" w:hAnsi="Times New Roman"/>
                <w:b/>
                <w:color w:val="FFFFFF"/>
                <w:sz w:val="17"/>
              </w:rPr>
              <w:tab/>
            </w:r>
            <w:r>
              <w:rPr>
                <w:rFonts w:ascii="Arial" w:hAnsi="Arial"/>
                <w:b/>
                <w:color w:val="FFFFFF"/>
                <w:w w:val="190"/>
                <w:sz w:val="8"/>
              </w:rPr>
              <w:t xml:space="preserve">1 </w:t>
            </w:r>
            <w:r>
              <w:rPr>
                <w:rFonts w:ascii="Times New Roman" w:hAnsi="Times New Roman"/>
                <w:b/>
                <w:color w:val="FFFFFF"/>
                <w:w w:val="80"/>
                <w:sz w:val="14"/>
              </w:rPr>
              <w:t>IF</w:t>
            </w:r>
            <w:r>
              <w:rPr>
                <w:rFonts w:ascii="Times New Roman" w:hAnsi="Times New Roman"/>
                <w:b/>
                <w:color w:val="FFFFFF"/>
                <w:w w:val="80"/>
                <w:sz w:val="14"/>
              </w:rPr>
              <w:tab/>
              <w:t>I</w:t>
            </w:r>
            <w:r>
              <w:rPr>
                <w:rFonts w:ascii="Times New Roman" w:hAnsi="Times New Roman"/>
                <w:b/>
                <w:color w:val="FFFFFF"/>
                <w:w w:val="80"/>
                <w:sz w:val="14"/>
              </w:rPr>
              <w:tab/>
            </w:r>
            <w:r>
              <w:rPr>
                <w:rFonts w:ascii="Arial" w:hAnsi="Arial"/>
                <w:b/>
                <w:color w:val="FFFFFF"/>
                <w:spacing w:val="-96"/>
                <w:w w:val="300"/>
                <w:sz w:val="14"/>
                <w:vertAlign w:val="superscript"/>
              </w:rPr>
              <w:t>i</w:t>
            </w:r>
            <w:r>
              <w:rPr>
                <w:rFonts w:ascii="Tahoma" w:hAnsi="Tahoma"/>
                <w:b/>
                <w:color w:val="FFFFFF"/>
                <w:spacing w:val="-96"/>
                <w:w w:val="95"/>
                <w:sz w:val="27"/>
              </w:rPr>
              <w:t xml:space="preserve"> *</w:t>
            </w:r>
            <w:r>
              <w:rPr>
                <w:rFonts w:ascii="Tahoma" w:hAnsi="Tahoma"/>
                <w:b/>
                <w:color w:val="FFFFFF"/>
                <w:spacing w:val="-96"/>
                <w:w w:val="95"/>
                <w:sz w:val="27"/>
              </w:rPr>
              <w:tab/>
            </w:r>
            <w:r>
              <w:rPr>
                <w:rFonts w:ascii="Times New Roman" w:hAnsi="Times New Roman"/>
                <w:b/>
                <w:color w:val="FFFFFF"/>
                <w:sz w:val="19"/>
              </w:rPr>
              <w:t>Al 'I</w:t>
            </w:r>
            <w:r>
              <w:rPr>
                <w:rFonts w:ascii="Arial" w:hAnsi="Arial"/>
                <w:b/>
                <w:color w:val="000000"/>
                <w:sz w:val="19"/>
                <w:vertAlign w:val="subscript"/>
              </w:rPr>
              <w:t>9</w:t>
            </w:r>
            <w:r>
              <w:rPr>
                <w:rFonts w:ascii="Times New Roman" w:hAnsi="Times New Roman"/>
                <w:b/>
                <w:color w:val="FFFFFF"/>
                <w:sz w:val="19"/>
              </w:rPr>
              <w:tab/>
              <w:t>I</w:t>
            </w:r>
          </w:p>
          <w:p w:rsidR="000729A5" w:rsidRDefault="00CF7671" w:rsidP="001E7F89">
            <w:pPr>
              <w:tabs>
                <w:tab w:val="right" w:leader="dot" w:pos="6995"/>
              </w:tabs>
              <w:spacing w:line="175" w:lineRule="exact"/>
              <w:ind w:left="2715"/>
              <w:rPr>
                <w:rFonts w:ascii="Times New Roman" w:hAnsi="Times New Roman"/>
                <w:b/>
                <w:color w:val="000000"/>
                <w:spacing w:val="2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3"/>
              </w:rPr>
              <w:t xml:space="preserve">DEZINFECTIE IN MUNICIPIUL </w:t>
            </w:r>
            <w:r w:rsidR="001E7F89">
              <w:rPr>
                <w:rFonts w:ascii="Times New Roman" w:hAnsi="Times New Roman"/>
                <w:b/>
                <w:color w:val="000000"/>
                <w:spacing w:val="2"/>
                <w:sz w:val="23"/>
              </w:rPr>
              <w:t>TARGU MURES</w:t>
            </w:r>
          </w:p>
        </w:tc>
      </w:tr>
      <w:tr w:rsidR="000729A5">
        <w:trPr>
          <w:trHeight w:hRule="exact" w:val="724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  <w:t xml:space="preserve">Vectorul </w:t>
            </w:r>
            <w:r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  <w:br/>
              <w:t>combatut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29"/>
              <w:jc w:val="right"/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  <w:t>Objectival tratat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 w:rsidP="00921075">
            <w:pPr>
              <w:jc w:val="center"/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  <w:t xml:space="preserve">Suprafata </w:t>
            </w:r>
            <w:r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  <w:t xml:space="preserve">estimata </w:t>
            </w:r>
            <w:r w:rsidR="00921075"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  <w:t>anuala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w w:val="105"/>
                <w:sz w:val="19"/>
              </w:rPr>
              <w:t>U.M.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w w:val="105"/>
                <w:sz w:val="19"/>
              </w:rPr>
              <w:t>Nr. etape/an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spacing w:line="266" w:lineRule="auto"/>
              <w:jc w:val="center"/>
              <w:rPr>
                <w:rFonts w:ascii="Times New Roman" w:hAnsi="Times New Roman"/>
                <w:b/>
                <w:i/>
                <w:color w:val="000000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</w:rPr>
              <w:t xml:space="preserve">Nr. 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</w:rPr>
              <w:br/>
              <w:t>treeeriletapa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17"/>
              <w:jc w:val="right"/>
              <w:rPr>
                <w:rFonts w:ascii="Times New Roman" w:hAnsi="Times New Roman"/>
                <w:b/>
                <w:i/>
                <w:color w:val="000000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</w:rPr>
              <w:t>Tarif lei/UM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0729A5" w:rsidRDefault="00CF7671">
            <w:pPr>
              <w:spacing w:line="266" w:lineRule="auto"/>
              <w:jc w:val="center"/>
              <w:rPr>
                <w:rFonts w:ascii="Times New Roman" w:hAnsi="Times New Roman"/>
                <w:b/>
                <w:i/>
                <w:color w:val="000000"/>
                <w:spacing w:val="-2"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19"/>
              </w:rPr>
              <w:t xml:space="preserve">Valoarea estimat </w:t>
            </w: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19"/>
              </w:rPr>
              <w:br/>
            </w:r>
            <w:r>
              <w:rPr>
                <w:rFonts w:ascii="Times New Roman" w:hAnsi="Times New Roman"/>
                <w:b/>
                <w:i/>
                <w:color w:val="000000"/>
                <w:sz w:val="19"/>
              </w:rPr>
              <w:t>fara TVA/an</w:t>
            </w:r>
          </w:p>
        </w:tc>
      </w:tr>
      <w:tr w:rsidR="000729A5">
        <w:trPr>
          <w:trHeight w:hRule="exact" w:val="299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jc w:val="center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1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1069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2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jc w:val="center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3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360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4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5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6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467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7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0729A5" w:rsidRDefault="00CF7671">
            <w:pPr>
              <w:ind w:right="392"/>
              <w:jc w:val="right"/>
              <w:rPr>
                <w:rFonts w:ascii="Tahoma" w:hAnsi="Tahoma"/>
                <w:b/>
                <w:color w:val="000000"/>
                <w:sz w:val="10"/>
              </w:rPr>
            </w:pPr>
            <w:r>
              <w:rPr>
                <w:rFonts w:ascii="Tahoma" w:hAnsi="Tahoma"/>
                <w:b/>
                <w:color w:val="000000"/>
                <w:sz w:val="10"/>
              </w:rPr>
              <w:t>8-3x6</w:t>
            </w:r>
          </w:p>
        </w:tc>
      </w:tr>
      <w:tr w:rsidR="000729A5">
        <w:trPr>
          <w:trHeight w:hRule="exact" w:val="939"/>
        </w:trPr>
        <w:tc>
          <w:tcPr>
            <w:tcW w:w="1436" w:type="dxa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spacing w:line="266" w:lineRule="auto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Rozatoare -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soareci, sobolani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spacing w:line="231" w:lineRule="exact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Zone cu vegetat</w:t>
            </w:r>
            <w:r w:rsidR="00AB4335">
              <w:rPr>
                <w:rFonts w:ascii="Times New Roman" w:hAnsi="Times New Roman"/>
                <w:color w:val="000000"/>
                <w:sz w:val="19"/>
              </w:rPr>
              <w:t xml:space="preserve">ie, alei si </w:t>
            </w:r>
            <w:r w:rsidR="00AB4335">
              <w:rPr>
                <w:rFonts w:ascii="Times New Roman" w:hAnsi="Times New Roman"/>
                <w:color w:val="000000"/>
                <w:sz w:val="19"/>
              </w:rPr>
              <w:br/>
              <w:t>spatii verzi, locur</w:t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i de joaca,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 xml:space="preserve">parcuri, piete, baze sportive,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cimitire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26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7,800,000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spacing w:line="112" w:lineRule="exact"/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m.p.</w:t>
            </w:r>
          </w:p>
          <w:p w:rsidR="000729A5" w:rsidRDefault="00CF7671">
            <w:pPr>
              <w:spacing w:line="142" w:lineRule="exact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1541"/>
        </w:trPr>
        <w:tc>
          <w:tcPr>
            <w:tcW w:w="1436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0729A5" w:rsidRDefault="000729A5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tabs>
                <w:tab w:val="left" w:leader="dot" w:pos="711"/>
              </w:tabs>
              <w:spacing w:before="180" w:line="266" w:lineRule="auto"/>
              <w:ind w:left="216" w:right="72" w:hanging="144"/>
              <w:rPr>
                <w:rFonts w:ascii="Times New Roman" w:hAnsi="Times New Roman"/>
                <w:color w:val="000000"/>
                <w:spacing w:val="-1"/>
                <w:sz w:val="19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t xml:space="preserve">Cladiri apartinand Primariei </w:t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 (sediu principal sit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t xml:space="preserve">sedii secundare, gradinite,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7"/>
                <w:sz w:val="20"/>
              </w:rPr>
              <w:t xml:space="preserve">§coli, </w:t>
            </w:r>
            <w:r>
              <w:rPr>
                <w:rFonts w:ascii="Times New Roman" w:hAnsi="Times New Roman"/>
                <w:color w:val="000000"/>
                <w:spacing w:val="-7"/>
                <w:sz w:val="19"/>
              </w:rPr>
              <w:t xml:space="preserve">centre sociale, cantine, </w:t>
            </w:r>
            <w:r>
              <w:rPr>
                <w:rFonts w:ascii="Times New Roman" w:hAnsi="Times New Roman"/>
                <w:color w:val="000000"/>
                <w:spacing w:val="-7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>spitale, muzee etc.)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right="35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739.830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270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1692"/>
        </w:trPr>
        <w:tc>
          <w:tcPr>
            <w:tcW w:w="1436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0729A5" w:rsidRDefault="000729A5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tabs>
                <w:tab w:val="left" w:leader="dot" w:pos="1512"/>
              </w:tabs>
              <w:spacing w:line="241" w:lineRule="exact"/>
              <w:ind w:left="324" w:right="108" w:hanging="144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Spatii exterioare aferente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c</w:t>
            </w:r>
            <w:r w:rsidR="00921075">
              <w:rPr>
                <w:rFonts w:ascii="Times New Roman" w:hAnsi="Times New Roman"/>
                <w:color w:val="000000"/>
                <w:sz w:val="19"/>
              </w:rPr>
              <w:t xml:space="preserve">ladirilor apartinand </w:t>
            </w:r>
            <w:r w:rsidR="00921075">
              <w:rPr>
                <w:rFonts w:ascii="Times New Roman" w:hAnsi="Times New Roman"/>
                <w:color w:val="000000"/>
                <w:sz w:val="19"/>
              </w:rPr>
              <w:br/>
            </w:r>
            <w:proofErr w:type="gramStart"/>
            <w:r w:rsidR="00921075">
              <w:rPr>
                <w:rFonts w:ascii="Times New Roman" w:hAnsi="Times New Roman"/>
                <w:color w:val="000000"/>
                <w:sz w:val="19"/>
              </w:rPr>
              <w:t>Primariei</w:t>
            </w:r>
            <w:r>
              <w:rPr>
                <w:rFonts w:ascii="Times New Roman" w:hAnsi="Times New Roman"/>
                <w:color w:val="000000"/>
                <w:sz w:val="19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</w:rPr>
              <w:t xml:space="preserve">sediu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pacing w:val="-8"/>
                <w:sz w:val="19"/>
              </w:rPr>
              <w:t xml:space="preserve">principal si sedii secundare, </w:t>
            </w:r>
            <w:r>
              <w:rPr>
                <w:rFonts w:ascii="Times New Roman" w:hAnsi="Times New Roman"/>
                <w:color w:val="000000"/>
                <w:spacing w:val="-8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gradinite, scoli, centre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t xml:space="preserve">sociale, cantine, spitale,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>muzee etc.)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right="35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608.757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277"/>
        </w:trPr>
        <w:tc>
          <w:tcPr>
            <w:tcW w:w="1436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0729A5" w:rsidRDefault="000729A5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259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Gospodarii individuale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 w:rsidP="00921075">
            <w:pPr>
              <w:ind w:left="519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20,</w:t>
            </w:r>
            <w:r w:rsidR="00921075">
              <w:rPr>
                <w:rFonts w:ascii="Times New Roman" w:hAnsi="Times New Roman"/>
                <w:color w:val="000000"/>
                <w:sz w:val="19"/>
              </w:rPr>
              <w:t>226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casa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2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699"/>
        </w:trPr>
        <w:tc>
          <w:tcPr>
            <w:tcW w:w="1436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0729A5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spacing w:line="223" w:lineRule="exact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Parti comune ale imobilelor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 xml:space="preserve">de tip condominiu (scarf de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bloc)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left="519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4.188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scara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2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936"/>
        </w:trPr>
        <w:tc>
          <w:tcPr>
            <w:tcW w:w="1436" w:type="dxa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Zone cu vegetatie, alei si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 xml:space="preserve">spatii verzi, locuri de joaca,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parcuri, piete, baze sportive,</w:t>
            </w:r>
          </w:p>
          <w:p w:rsidR="000729A5" w:rsidRDefault="00CF7671">
            <w:pPr>
              <w:tabs>
                <w:tab w:val="right" w:pos="2042"/>
              </w:tabs>
              <w:spacing w:line="199" w:lineRule="auto"/>
              <w:ind w:right="259"/>
              <w:jc w:val="right"/>
              <w:rPr>
                <w:rFonts w:ascii="Times New Roman" w:hAnsi="Times New Roman"/>
                <w:color w:val="000000"/>
                <w:spacing w:val="-2"/>
                <w:sz w:val="19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9"/>
              </w:rPr>
              <w:t>cimitire din care :</w:t>
            </w:r>
            <w:r>
              <w:rPr>
                <w:rFonts w:ascii="Times New Roman" w:hAnsi="Times New Roman"/>
                <w:color w:val="000000"/>
                <w:spacing w:val="-2"/>
                <w:sz w:val="19"/>
              </w:rPr>
              <w:tab/>
            </w:r>
            <w:r>
              <w:rPr>
                <w:rFonts w:ascii="Times New Roman" w:hAnsi="Times New Roman"/>
                <w:color w:val="000000"/>
                <w:sz w:val="19"/>
              </w:rPr>
              <w:t>•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right="26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26.547.300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AB4335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</w:t>
            </w:r>
            <w:r w:rsidR="00CF7671">
              <w:rPr>
                <w:rFonts w:ascii="Times New Roman" w:hAnsi="Times New Roman"/>
                <w:color w:val="000000"/>
                <w:sz w:val="19"/>
              </w:rPr>
              <w:t>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7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3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 w:rsidTr="00B01FA4">
        <w:trPr>
          <w:trHeight w:hRule="exact" w:val="1476"/>
        </w:trPr>
        <w:tc>
          <w:tcPr>
            <w:tcW w:w="1436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rPr>
                <w:rFonts w:ascii="Times New Roman" w:hAnsi="Times New Roman"/>
                <w:color w:val="000000"/>
                <w:spacing w:val="1"/>
                <w:sz w:val="19"/>
              </w:rPr>
            </w:pPr>
            <w:r>
              <w:rPr>
                <w:rFonts w:ascii="Times New Roman" w:hAnsi="Times New Roman"/>
                <w:color w:val="000000"/>
                <w:spacing w:val="1"/>
                <w:sz w:val="19"/>
              </w:rPr>
              <w:t>Cladiri apartinand Primariei</w:t>
            </w:r>
          </w:p>
          <w:p w:rsidR="000729A5" w:rsidRDefault="00CF7671">
            <w:pPr>
              <w:spacing w:before="36"/>
              <w:ind w:left="108" w:right="108" w:firstLine="180"/>
              <w:jc w:val="both"/>
              <w:rPr>
                <w:rFonts w:ascii="Times New Roman" w:hAnsi="Times New Roman"/>
                <w:color w:val="000000"/>
                <w:spacing w:val="12"/>
                <w:sz w:val="19"/>
              </w:rPr>
            </w:pPr>
            <w:r>
              <w:rPr>
                <w:rFonts w:ascii="Times New Roman" w:hAnsi="Times New Roman"/>
                <w:color w:val="000000"/>
                <w:spacing w:val="12"/>
                <w:sz w:val="19"/>
              </w:rPr>
              <w:t xml:space="preserve">.  (sediu principal si </w:t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sedii secundare, gradinite,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coli, </w:t>
            </w:r>
            <w:r>
              <w:rPr>
                <w:rFonts w:ascii="Times New Roman" w:hAnsi="Times New Roman"/>
                <w:color w:val="000000"/>
                <w:spacing w:val="-2"/>
                <w:sz w:val="19"/>
              </w:rPr>
              <w:t>centre sociale, cantine,</w:t>
            </w:r>
          </w:p>
          <w:p w:rsidR="000729A5" w:rsidRDefault="00CF7671">
            <w:pPr>
              <w:jc w:val="center"/>
              <w:rPr>
                <w:rFonts w:ascii="Times New Roman" w:hAnsi="Times New Roman"/>
                <w:color w:val="000000"/>
                <w:sz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</w:rPr>
              <w:t>spitale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</w:rPr>
              <w:t>, muzee etc.)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right="35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1.849.575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1879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ind w:left="375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Tantari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tabs>
                <w:tab w:val="left" w:leader="dot" w:pos="1485"/>
              </w:tabs>
              <w:spacing w:before="108" w:line="266" w:lineRule="auto"/>
              <w:ind w:left="288" w:right="144" w:hanging="144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Spatii exterioare aferente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cl</w:t>
            </w:r>
            <w:r w:rsidR="00921075">
              <w:rPr>
                <w:rFonts w:ascii="Times New Roman" w:hAnsi="Times New Roman"/>
                <w:color w:val="000000"/>
                <w:sz w:val="19"/>
              </w:rPr>
              <w:t xml:space="preserve">adirilor apartinand </w:t>
            </w:r>
            <w:r w:rsidR="00921075">
              <w:rPr>
                <w:rFonts w:ascii="Times New Roman" w:hAnsi="Times New Roman"/>
                <w:color w:val="000000"/>
                <w:sz w:val="19"/>
              </w:rPr>
              <w:br/>
              <w:t xml:space="preserve">Primariei </w:t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(sediu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pacing w:val="-8"/>
                <w:sz w:val="19"/>
              </w:rPr>
              <w:t xml:space="preserve">principal si sedii secundare, </w:t>
            </w:r>
            <w:r>
              <w:rPr>
                <w:rFonts w:ascii="Times New Roman" w:hAnsi="Times New Roman"/>
                <w:color w:val="000000"/>
                <w:spacing w:val="-8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gradinite, scoli, centre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t xml:space="preserve">sociale, cantine, spitale, </w:t>
            </w:r>
            <w:r>
              <w:rPr>
                <w:rFonts w:ascii="Times New Roman" w:hAnsi="Times New Roman"/>
                <w:color w:val="000000"/>
                <w:spacing w:val="-1"/>
                <w:sz w:val="19"/>
              </w:rPr>
              <w:br/>
            </w:r>
            <w:r>
              <w:rPr>
                <w:rFonts w:ascii="Times New Roman" w:hAnsi="Times New Roman"/>
                <w:color w:val="000000"/>
                <w:sz w:val="19"/>
              </w:rPr>
              <w:t>muzee etc.)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right="35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405.838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b/>
                <w:color w:val="000000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2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710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spacing w:line="224" w:lineRule="exact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Parti comune ale imobilelor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 xml:space="preserve">de tip condominiu (scarf de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bloc)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921075">
            <w:pPr>
              <w:ind w:left="519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6.288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180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scara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w w:val="105"/>
                <w:sz w:val="19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19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471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CF7671">
            <w:pPr>
              <w:spacing w:line="214" w:lineRule="exact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Spatii deschise - persoane </w:t>
            </w:r>
            <w:r>
              <w:rPr>
                <w:rFonts w:ascii="Times New Roman" w:hAnsi="Times New Roman"/>
                <w:color w:val="000000"/>
                <w:sz w:val="19"/>
              </w:rPr>
              <w:br/>
              <w:t>fizice si juridice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B01FA4">
            <w:pPr>
              <w:ind w:right="26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15.600.000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B01FA4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B01FA4">
            <w:pPr>
              <w:ind w:right="562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2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01FA4">
        <w:trPr>
          <w:trHeight w:hRule="exact" w:val="471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B01FA4" w:rsidRDefault="00B01FA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1FA4" w:rsidRDefault="00B01FA4">
            <w:pPr>
              <w:spacing w:line="214" w:lineRule="exact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Avioptratament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1FA4" w:rsidRDefault="00B01FA4">
            <w:pPr>
              <w:ind w:right="26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3.200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1FA4" w:rsidRDefault="00B01FA4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ha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1FA4" w:rsidRDefault="00B01FA4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2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01FA4" w:rsidRDefault="00B01FA4">
            <w:pPr>
              <w:ind w:right="562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1FA4" w:rsidRDefault="00B01FA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B01FA4" w:rsidRDefault="00B01FA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 w:rsidTr="00B01FA4">
        <w:trPr>
          <w:trHeight w:hRule="exact" w:val="1281"/>
        </w:trPr>
        <w:tc>
          <w:tcPr>
            <w:tcW w:w="14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tabs>
                <w:tab w:val="right" w:leader="dot" w:pos="1437"/>
              </w:tabs>
              <w:ind w:left="195"/>
              <w:rPr>
                <w:rFonts w:ascii="Times New Roman" w:hAnsi="Times New Roman"/>
                <w:color w:val="000000"/>
                <w:spacing w:val="4"/>
                <w:sz w:val="19"/>
              </w:rPr>
            </w:pPr>
            <w:r>
              <w:rPr>
                <w:rFonts w:ascii="Times New Roman" w:hAnsi="Times New Roman"/>
                <w:color w:val="000000"/>
                <w:spacing w:val="4"/>
                <w:sz w:val="19"/>
              </w:rPr>
              <w:t xml:space="preserve">Dezinfectie </w:t>
            </w:r>
            <w:r>
              <w:rPr>
                <w:rFonts w:ascii="Times New Roman" w:hAnsi="Times New Roman"/>
                <w:color w:val="000000"/>
                <w:spacing w:val="4"/>
                <w:sz w:val="19"/>
              </w:rPr>
              <w:tab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729A5" w:rsidRDefault="00CF7671">
            <w:pPr>
              <w:spacing w:before="432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Cladiri apartinand Primariei</w:t>
            </w:r>
          </w:p>
          <w:p w:rsidR="000729A5" w:rsidRDefault="00CF7671">
            <w:pPr>
              <w:spacing w:line="264" w:lineRule="auto"/>
              <w:ind w:right="144" w:firstLine="540"/>
              <w:rPr>
                <w:rFonts w:ascii="Times New Roman" w:hAnsi="Times New Roman"/>
                <w:color w:val="000000"/>
                <w:spacing w:val="2"/>
                <w:sz w:val="19"/>
              </w:rPr>
            </w:pPr>
            <w:r>
              <w:rPr>
                <w:rFonts w:ascii="Times New Roman" w:hAnsi="Times New Roman"/>
                <w:color w:val="000000"/>
                <w:spacing w:val="2"/>
                <w:sz w:val="19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19"/>
              </w:rPr>
              <w:t>sediu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19"/>
              </w:rPr>
              <w:t xml:space="preserve"> principal si </w:t>
            </w:r>
            <w:r>
              <w:rPr>
                <w:rFonts w:ascii="Times New Roman" w:hAnsi="Times New Roman"/>
                <w:color w:val="000000"/>
                <w:sz w:val="19"/>
              </w:rPr>
              <w:t xml:space="preserve">sedii secundare, gradinite, </w:t>
            </w:r>
            <w:r>
              <w:rPr>
                <w:rFonts w:ascii="Times New Roman" w:hAnsi="Times New Roman"/>
                <w:color w:val="000000"/>
                <w:spacing w:val="-5"/>
                <w:sz w:val="19"/>
              </w:rPr>
              <w:t xml:space="preserve">scoli, centre sociale, cantine, </w:t>
            </w:r>
            <w:r>
              <w:rPr>
                <w:rFonts w:ascii="Times New Roman" w:hAnsi="Times New Roman"/>
                <w:color w:val="000000"/>
                <w:sz w:val="19"/>
              </w:rPr>
              <w:t>spitale, muzee etc.)</w:t>
            </w:r>
          </w:p>
        </w:tc>
        <w:tc>
          <w:tcPr>
            <w:tcW w:w="1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 w:rsidP="00B01FA4">
            <w:pPr>
              <w:ind w:right="353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1,</w:t>
            </w:r>
            <w:r w:rsidR="00B01FA4">
              <w:rPr>
                <w:rFonts w:ascii="Times New Roman" w:hAnsi="Times New Roman"/>
                <w:color w:val="000000"/>
                <w:sz w:val="19"/>
              </w:rPr>
              <w:t>849.575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left="36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mp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08"/>
              <w:jc w:val="right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3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ind w:right="562"/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729A5">
        <w:trPr>
          <w:trHeight w:hRule="exact" w:val="299"/>
        </w:trPr>
        <w:tc>
          <w:tcPr>
            <w:tcW w:w="9932" w:type="dxa"/>
            <w:gridSpan w:val="7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0729A5" w:rsidRDefault="00CF7671">
            <w:pPr>
              <w:jc w:val="right"/>
              <w:rPr>
                <w:rFonts w:ascii="Times New Roman" w:hAnsi="Times New Roman"/>
                <w:b/>
                <w:color w:val="000000"/>
                <w:spacing w:val="174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174"/>
                <w:sz w:val="20"/>
              </w:rPr>
              <w:t>TOTAL VALOARE LEI FARA TVA</w:t>
            </w:r>
          </w:p>
        </w:tc>
        <w:tc>
          <w:tcPr>
            <w:tcW w:w="14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none" w:sz="0" w:space="0" w:color="000000"/>
            </w:tcBorders>
          </w:tcPr>
          <w:p w:rsidR="000729A5" w:rsidRDefault="000729A5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CF7671" w:rsidRDefault="00CF7671" w:rsidP="00B01FA4"/>
    <w:sectPr w:rsidR="00CF7671" w:rsidSect="00B01FA4">
      <w:pgSz w:w="11918" w:h="16854"/>
      <w:pgMar w:top="369" w:right="244" w:bottom="567" w:left="2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29A5"/>
    <w:rsid w:val="000729A5"/>
    <w:rsid w:val="001E7F89"/>
    <w:rsid w:val="00204E10"/>
    <w:rsid w:val="00921075"/>
    <w:rsid w:val="00A37157"/>
    <w:rsid w:val="00AB4335"/>
    <w:rsid w:val="00B01FA4"/>
    <w:rsid w:val="00CB45D3"/>
    <w:rsid w:val="00CF7671"/>
    <w:rsid w:val="00DA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MEDIU 1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 M.</cp:lastModifiedBy>
  <cp:revision>6</cp:revision>
  <dcterms:created xsi:type="dcterms:W3CDTF">2021-08-26T12:33:00Z</dcterms:created>
  <dcterms:modified xsi:type="dcterms:W3CDTF">2021-10-06T07:53:00Z</dcterms:modified>
</cp:coreProperties>
</file>