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53" w:rsidRDefault="007D6E53" w:rsidP="007D6E53">
      <w:pPr>
        <w:ind w:firstLine="720"/>
        <w:rPr>
          <w:b/>
          <w:sz w:val="16"/>
          <w:szCs w:val="16"/>
        </w:rPr>
      </w:pPr>
      <w:r>
        <w:t>Anexa  la HCL nr.______ din data___________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Petru Dobra, nr. 18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537.900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452.622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3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20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Aleea Cornișa, nr. 8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1.321.701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1.147.839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5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44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Ion Buteanu, nr. 22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647.826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547.054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3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20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ab/>
      </w: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Aleea Cornișa, nr. 19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589.484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498.451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3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15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 xml:space="preserve">      </w:t>
      </w: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Înfrățirii, nr. 6 - 8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2.330.196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2.020.313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lastRenderedPageBreak/>
        <w:tab/>
        <w:t>2.Durata de execuție a lucrărilor de intervenție : 6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72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ab/>
      </w: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Moldovei, nr. 4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916.830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836.107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6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20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Aleea Covasna, nr. 9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391.081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306.261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3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14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8.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Gheorghe Marinescu, nr. 47 - 49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809.589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670.467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5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29 .</w:t>
      </w:r>
    </w:p>
    <w:p w:rsidR="007D6E53" w:rsidRDefault="007D6E53" w:rsidP="007D6E53">
      <w:pPr>
        <w:pStyle w:val="Heading1"/>
        <w:spacing w:line="276" w:lineRule="auto"/>
        <w:ind w:left="142" w:right="14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9.</w:t>
      </w:r>
      <w:r>
        <w:rPr>
          <w:rFonts w:ascii="Times New Roman" w:hAnsi="Times New Roman"/>
          <w:b w:val="0"/>
          <w:sz w:val="22"/>
          <w:szCs w:val="22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tehnico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: Lucrări de intervenție privind creșterea eficienței energetice la blocul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Făget, nr. 34</w:t>
      </w:r>
      <w:r>
        <w:rPr>
          <w:rFonts w:ascii="Times New Roman" w:hAnsi="Times New Roman"/>
          <w:b w:val="0"/>
          <w:sz w:val="22"/>
          <w:szCs w:val="22"/>
        </w:rPr>
        <w:t xml:space="preserve">, Localitatea </w:t>
      </w:r>
      <w:r>
        <w:rPr>
          <w:rFonts w:ascii="Times New Roman" w:hAnsi="Times New Roman"/>
          <w:b w:val="0"/>
          <w:noProof/>
          <w:sz w:val="22"/>
          <w:szCs w:val="22"/>
        </w:rPr>
        <w:t>Târgu Mures</w:t>
      </w:r>
      <w:r>
        <w:rPr>
          <w:rFonts w:ascii="Times New Roman" w:hAnsi="Times New Roman"/>
          <w:b w:val="0"/>
          <w:sz w:val="22"/>
          <w:szCs w:val="22"/>
        </w:rPr>
        <w:t xml:space="preserve">, Județul </w:t>
      </w:r>
      <w:r>
        <w:rPr>
          <w:rFonts w:ascii="Times New Roman" w:hAnsi="Times New Roman"/>
          <w:b w:val="0"/>
          <w:noProof/>
          <w:sz w:val="22"/>
          <w:szCs w:val="22"/>
        </w:rPr>
        <w:t>Mures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1.Indicatori valorici maximali :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1.1. Valoarea totală a lucrărilor de intervenție, inclusiv TVA : 530.374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1.2.din care C + M, cu TVA inclus : 430.343 lei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2.Durata de execuție a lucrărilor de intervenție : 3 luni ;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  <w:t>3.Număr de apartamente : 15 .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  <w:t>DIRECTOR EXECUTIV ,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ÎNTOCMIT ,</w:t>
      </w:r>
    </w:p>
    <w:p w:rsidR="007D6E53" w:rsidRDefault="007D6E53" w:rsidP="007D6E53">
      <w:pPr>
        <w:spacing w:line="360" w:lineRule="auto"/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  <w:t xml:space="preserve">   </w:t>
      </w:r>
      <w:proofErr w:type="spellStart"/>
      <w:r>
        <w:rPr>
          <w:lang w:eastAsia="x-none"/>
        </w:rPr>
        <w:t>Jrs</w:t>
      </w:r>
      <w:proofErr w:type="spellEnd"/>
      <w:r>
        <w:rPr>
          <w:lang w:eastAsia="x-none"/>
        </w:rPr>
        <w:t xml:space="preserve">. Dorin </w:t>
      </w:r>
      <w:proofErr w:type="spellStart"/>
      <w:r>
        <w:rPr>
          <w:lang w:eastAsia="x-none"/>
        </w:rPr>
        <w:t>Belean</w:t>
      </w:r>
      <w:proofErr w:type="spellEnd"/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     Ing. Rus Dumitru</w:t>
      </w:r>
    </w:p>
    <w:p w:rsidR="007D6E53" w:rsidRDefault="007D6E53" w:rsidP="007D6E53">
      <w:pPr>
        <w:spacing w:line="360" w:lineRule="auto"/>
        <w:rPr>
          <w:lang w:eastAsia="x-none"/>
        </w:rPr>
      </w:pPr>
    </w:p>
    <w:p w:rsidR="008E7CB5" w:rsidRDefault="008E7CB5">
      <w:bookmarkStart w:id="0" w:name="_GoBack"/>
      <w:bookmarkEnd w:id="0"/>
    </w:p>
    <w:sectPr w:rsidR="008E7CB5" w:rsidSect="007D6E5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53"/>
    <w:rsid w:val="007D6E53"/>
    <w:rsid w:val="008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BE55-B89D-4472-9CC5-C47986E6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E53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2019-01-31T07:35:00Z</dcterms:created>
  <dcterms:modified xsi:type="dcterms:W3CDTF">2019-01-31T07:37:00Z</dcterms:modified>
</cp:coreProperties>
</file>