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50E" w:rsidRPr="00487F9F" w:rsidRDefault="00734214" w:rsidP="00C926CB">
      <w:pPr>
        <w:spacing w:before="120" w:after="0" w:line="240" w:lineRule="auto"/>
        <w:jc w:val="both"/>
        <w:rPr>
          <w:rFonts w:ascii="Trebuchet MS" w:eastAsia="Times New Roman" w:hAnsi="Trebuchet MS" w:cs="Times New Roman"/>
          <w:b/>
          <w:bCs/>
          <w:caps/>
          <w:sz w:val="20"/>
          <w:szCs w:val="20"/>
        </w:rPr>
      </w:pPr>
      <w:r w:rsidRPr="00487F9F">
        <w:rPr>
          <w:rFonts w:ascii="Trebuchet MS" w:eastAsia="Times New Roman" w:hAnsi="Trebuchet MS" w:cs="Times New Roman"/>
          <w:b/>
          <w:bCs/>
          <w:caps/>
          <w:sz w:val="20"/>
          <w:szCs w:val="20"/>
        </w:rPr>
        <w:t xml:space="preserve">ANEXA </w:t>
      </w:r>
      <w:r w:rsidR="006468E6" w:rsidRPr="00487F9F">
        <w:rPr>
          <w:rFonts w:ascii="Trebuchet MS" w:eastAsia="Times New Roman" w:hAnsi="Trebuchet MS" w:cs="Times New Roman"/>
          <w:b/>
          <w:bCs/>
          <w:caps/>
          <w:sz w:val="20"/>
          <w:szCs w:val="20"/>
        </w:rPr>
        <w:t xml:space="preserve">2 </w:t>
      </w:r>
      <w:r w:rsidR="00DA3B60" w:rsidRPr="00487F9F">
        <w:rPr>
          <w:rFonts w:ascii="Trebuchet MS" w:eastAsia="Times New Roman" w:hAnsi="Trebuchet MS" w:cs="Times New Roman"/>
          <w:b/>
          <w:bCs/>
          <w:caps/>
          <w:sz w:val="20"/>
          <w:szCs w:val="20"/>
        </w:rPr>
        <w:t xml:space="preserve"> - </w:t>
      </w:r>
      <w:r w:rsidR="00303FD2">
        <w:rPr>
          <w:rFonts w:ascii="Trebuchet MS" w:eastAsia="Times New Roman" w:hAnsi="Trebuchet MS" w:cs="Times New Roman"/>
          <w:b/>
          <w:bCs/>
          <w:caps/>
          <w:sz w:val="20"/>
          <w:szCs w:val="20"/>
        </w:rPr>
        <w:t>Distribuirea sume</w:t>
      </w:r>
      <w:r w:rsidR="002342D9">
        <w:rPr>
          <w:rFonts w:ascii="Trebuchet MS" w:eastAsia="Times New Roman" w:hAnsi="Trebuchet MS" w:cs="Times New Roman"/>
          <w:b/>
          <w:bCs/>
          <w:caps/>
          <w:sz w:val="20"/>
          <w:szCs w:val="20"/>
        </w:rPr>
        <w:t>l</w:t>
      </w:r>
      <w:r w:rsidR="00303FD2">
        <w:rPr>
          <w:rFonts w:ascii="Trebuchet MS" w:eastAsia="Times New Roman" w:hAnsi="Trebuchet MS" w:cs="Times New Roman"/>
          <w:b/>
          <w:bCs/>
          <w:caps/>
          <w:sz w:val="20"/>
          <w:szCs w:val="20"/>
        </w:rPr>
        <w:t xml:space="preserve">or disponibile în cadrul </w:t>
      </w:r>
      <w:r w:rsidR="006468E6" w:rsidRPr="00487F9F">
        <w:rPr>
          <w:rFonts w:ascii="Trebuchet MS" w:hAnsi="Trebuchet MS" w:cs="Tahoma"/>
          <w:b/>
          <w:sz w:val="20"/>
          <w:szCs w:val="20"/>
        </w:rPr>
        <w:t>AXEI P</w:t>
      </w:r>
      <w:r w:rsidR="00303FD2">
        <w:rPr>
          <w:rFonts w:ascii="Trebuchet MS" w:hAnsi="Trebuchet MS" w:cs="Tahoma"/>
          <w:b/>
          <w:sz w:val="20"/>
          <w:szCs w:val="20"/>
        </w:rPr>
        <w:t>RIORITARE 4 A POR 2014-2020 DUPĂ</w:t>
      </w:r>
      <w:r w:rsidR="006468E6" w:rsidRPr="00487F9F">
        <w:rPr>
          <w:rFonts w:ascii="Trebuchet MS" w:hAnsi="Trebuchet MS" w:cs="Tahoma"/>
          <w:b/>
          <w:sz w:val="20"/>
          <w:szCs w:val="20"/>
        </w:rPr>
        <w:t xml:space="preserve"> ANUL 20</w:t>
      </w:r>
      <w:r w:rsidR="0038097C">
        <w:rPr>
          <w:rFonts w:ascii="Trebuchet MS" w:hAnsi="Trebuchet MS" w:cs="Tahoma"/>
          <w:b/>
          <w:sz w:val="20"/>
          <w:szCs w:val="20"/>
        </w:rPr>
        <w:t>19</w:t>
      </w:r>
      <w:r w:rsidR="006468E6" w:rsidRPr="00487F9F">
        <w:rPr>
          <w:rFonts w:ascii="Trebuchet MS" w:eastAsia="Times New Roman" w:hAnsi="Trebuchet MS" w:cs="Times New Roman"/>
          <w:b/>
          <w:bCs/>
          <w:sz w:val="20"/>
          <w:szCs w:val="20"/>
        </w:rPr>
        <w:t xml:space="preserve"> </w:t>
      </w:r>
    </w:p>
    <w:p w:rsidR="00CE4C4A" w:rsidRPr="006468E6" w:rsidRDefault="00CE4C4A" w:rsidP="00C926CB">
      <w:pPr>
        <w:spacing w:before="120" w:after="0" w:line="240" w:lineRule="auto"/>
        <w:jc w:val="both"/>
        <w:rPr>
          <w:rFonts w:ascii="Trebuchet MS" w:eastAsia="Times New Roman" w:hAnsi="Trebuchet MS" w:cs="Times New Roman"/>
          <w:b/>
          <w:bCs/>
          <w:caps/>
          <w:sz w:val="20"/>
          <w:szCs w:val="20"/>
        </w:rPr>
      </w:pPr>
      <w:bookmarkStart w:id="0" w:name="_GoBack"/>
      <w:bookmarkEnd w:id="0"/>
    </w:p>
    <w:p w:rsidR="00477FD9" w:rsidRPr="00477FD9" w:rsidRDefault="00477FD9" w:rsidP="00C926CB">
      <w:pPr>
        <w:jc w:val="both"/>
        <w:rPr>
          <w:rFonts w:ascii="Trebuchet MS" w:hAnsi="Trebuchet MS" w:cs="Tahoma"/>
          <w:sz w:val="20"/>
          <w:szCs w:val="20"/>
        </w:rPr>
      </w:pPr>
      <w:r w:rsidRPr="00477FD9">
        <w:rPr>
          <w:rFonts w:ascii="Trebuchet MS" w:hAnsi="Trebuchet MS" w:cs="Tahoma"/>
          <w:sz w:val="20"/>
          <w:szCs w:val="20"/>
        </w:rPr>
        <w:t>Bugetul</w:t>
      </w:r>
      <w:r w:rsidR="0054540D">
        <w:rPr>
          <w:rFonts w:ascii="Trebuchet MS" w:hAnsi="Trebuchet MS" w:cs="Tahoma"/>
          <w:sz w:val="20"/>
          <w:szCs w:val="20"/>
        </w:rPr>
        <w:t xml:space="preserve"> regional</w:t>
      </w:r>
      <w:r w:rsidRPr="00477FD9">
        <w:rPr>
          <w:rFonts w:ascii="Trebuchet MS" w:hAnsi="Trebuchet MS" w:cs="Tahoma"/>
          <w:sz w:val="20"/>
          <w:szCs w:val="20"/>
        </w:rPr>
        <w:t xml:space="preserve"> </w:t>
      </w:r>
      <w:r w:rsidR="009A6CDD">
        <w:rPr>
          <w:rFonts w:ascii="Trebuchet MS" w:hAnsi="Trebuchet MS" w:cs="Tahoma"/>
          <w:sz w:val="20"/>
          <w:szCs w:val="20"/>
        </w:rPr>
        <w:t xml:space="preserve">disponibil </w:t>
      </w:r>
      <w:r w:rsidRPr="00477FD9">
        <w:rPr>
          <w:rFonts w:ascii="Trebuchet MS" w:hAnsi="Trebuchet MS" w:cs="Tahoma"/>
          <w:sz w:val="20"/>
          <w:szCs w:val="20"/>
        </w:rPr>
        <w:t xml:space="preserve">pentru </w:t>
      </w:r>
      <w:r w:rsidR="009A6CDD">
        <w:rPr>
          <w:rFonts w:ascii="Trebuchet MS" w:hAnsi="Trebuchet MS" w:cs="Tahoma"/>
          <w:sz w:val="20"/>
          <w:szCs w:val="20"/>
        </w:rPr>
        <w:t>repartizarea</w:t>
      </w:r>
      <w:r w:rsidRPr="00477FD9">
        <w:rPr>
          <w:rFonts w:ascii="Trebuchet MS" w:hAnsi="Trebuchet MS" w:cs="Tahoma"/>
          <w:sz w:val="20"/>
          <w:szCs w:val="20"/>
        </w:rPr>
        <w:t xml:space="preserve"> fondurilor</w:t>
      </w:r>
      <w:r w:rsidR="00C926CB">
        <w:rPr>
          <w:rFonts w:ascii="Trebuchet MS" w:hAnsi="Trebuchet MS" w:cs="Tahoma"/>
          <w:sz w:val="20"/>
          <w:szCs w:val="20"/>
        </w:rPr>
        <w:t>,</w:t>
      </w:r>
      <w:r w:rsidRPr="00477FD9">
        <w:rPr>
          <w:rFonts w:ascii="Trebuchet MS" w:hAnsi="Trebuchet MS" w:cs="Tahoma"/>
          <w:sz w:val="20"/>
          <w:szCs w:val="20"/>
        </w:rPr>
        <w:t xml:space="preserve"> începând cu anul </w:t>
      </w:r>
      <w:r w:rsidR="0024307B" w:rsidRPr="00477FD9">
        <w:rPr>
          <w:rFonts w:ascii="Trebuchet MS" w:hAnsi="Trebuchet MS" w:cs="Tahoma"/>
          <w:sz w:val="20"/>
          <w:szCs w:val="20"/>
        </w:rPr>
        <w:t>20</w:t>
      </w:r>
      <w:r w:rsidR="0024307B">
        <w:rPr>
          <w:rFonts w:ascii="Trebuchet MS" w:hAnsi="Trebuchet MS" w:cs="Tahoma"/>
          <w:sz w:val="20"/>
          <w:szCs w:val="20"/>
        </w:rPr>
        <w:t>20</w:t>
      </w:r>
      <w:r w:rsidR="00C926CB">
        <w:rPr>
          <w:rFonts w:ascii="Trebuchet MS" w:hAnsi="Trebuchet MS" w:cs="Tahoma"/>
          <w:sz w:val="20"/>
          <w:szCs w:val="20"/>
        </w:rPr>
        <w:t>,</w:t>
      </w:r>
      <w:r w:rsidRPr="00477FD9">
        <w:rPr>
          <w:rFonts w:ascii="Trebuchet MS" w:hAnsi="Trebuchet MS" w:cs="Tahoma"/>
          <w:sz w:val="20"/>
          <w:szCs w:val="20"/>
        </w:rPr>
        <w:t xml:space="preserve"> se va constitui din alocările </w:t>
      </w:r>
      <w:r w:rsidR="00C926CB" w:rsidRPr="00477FD9">
        <w:rPr>
          <w:rFonts w:ascii="Trebuchet MS" w:hAnsi="Trebuchet MS" w:cs="Tahoma"/>
          <w:sz w:val="20"/>
          <w:szCs w:val="20"/>
        </w:rPr>
        <w:t>pentru care nu au fost semnate contracte de finanțare cu AM POR</w:t>
      </w:r>
      <w:r w:rsidR="00C926CB">
        <w:rPr>
          <w:rFonts w:ascii="Trebuchet MS" w:hAnsi="Trebuchet MS" w:cs="Tahoma"/>
          <w:sz w:val="20"/>
          <w:szCs w:val="20"/>
        </w:rPr>
        <w:t>, la nivelul fiecărui</w:t>
      </w:r>
      <w:r w:rsidRPr="00477FD9">
        <w:rPr>
          <w:rFonts w:ascii="Trebuchet MS" w:hAnsi="Trebuchet MS" w:cs="Tahoma"/>
          <w:sz w:val="20"/>
          <w:szCs w:val="20"/>
        </w:rPr>
        <w:t xml:space="preserve"> municipiu reședință de județ</w:t>
      </w:r>
      <w:r w:rsidR="00C926CB">
        <w:rPr>
          <w:rFonts w:ascii="Trebuchet MS" w:hAnsi="Trebuchet MS" w:cs="Tahoma"/>
          <w:sz w:val="20"/>
          <w:szCs w:val="20"/>
        </w:rPr>
        <w:t>, precum și/sau</w:t>
      </w:r>
      <w:r w:rsidR="009A6CDD">
        <w:rPr>
          <w:rFonts w:ascii="Trebuchet MS" w:hAnsi="Trebuchet MS" w:cs="Tahoma"/>
          <w:sz w:val="20"/>
          <w:szCs w:val="20"/>
        </w:rPr>
        <w:t xml:space="preserve"> din</w:t>
      </w:r>
      <w:r w:rsidR="00C926CB">
        <w:rPr>
          <w:rFonts w:ascii="Trebuchet MS" w:hAnsi="Trebuchet MS" w:cs="Tahoma"/>
          <w:sz w:val="20"/>
          <w:szCs w:val="20"/>
        </w:rPr>
        <w:t xml:space="preserve"> alte sume</w:t>
      </w:r>
      <w:r w:rsidR="009A6CDD">
        <w:rPr>
          <w:rFonts w:ascii="Trebuchet MS" w:hAnsi="Trebuchet MS" w:cs="Tahoma"/>
          <w:sz w:val="20"/>
          <w:szCs w:val="20"/>
        </w:rPr>
        <w:t>,</w:t>
      </w:r>
      <w:r w:rsidR="00C926CB">
        <w:rPr>
          <w:rFonts w:ascii="Trebuchet MS" w:hAnsi="Trebuchet MS" w:cs="Tahoma"/>
          <w:sz w:val="20"/>
          <w:szCs w:val="20"/>
        </w:rPr>
        <w:t xml:space="preserve"> reprezentând</w:t>
      </w:r>
      <w:r w:rsidR="009A6CDD">
        <w:rPr>
          <w:rFonts w:ascii="Trebuchet MS" w:hAnsi="Trebuchet MS" w:cs="Tahoma"/>
          <w:sz w:val="20"/>
          <w:szCs w:val="20"/>
        </w:rPr>
        <w:t>:</w:t>
      </w:r>
      <w:r w:rsidR="00C926CB">
        <w:rPr>
          <w:rFonts w:ascii="Trebuchet MS" w:hAnsi="Trebuchet MS" w:cs="Tahoma"/>
          <w:sz w:val="20"/>
          <w:szCs w:val="20"/>
        </w:rPr>
        <w:t xml:space="preserve"> </w:t>
      </w:r>
      <w:r w:rsidRPr="00477FD9">
        <w:rPr>
          <w:rFonts w:ascii="Trebuchet MS" w:hAnsi="Trebuchet MS" w:cs="Tahoma"/>
          <w:sz w:val="20"/>
          <w:szCs w:val="20"/>
        </w:rPr>
        <w:t>rezerva de performanță</w:t>
      </w:r>
      <w:r w:rsidR="0024307B">
        <w:rPr>
          <w:rFonts w:ascii="Trebuchet MS" w:hAnsi="Trebuchet MS" w:cs="Tahoma"/>
          <w:sz w:val="20"/>
          <w:szCs w:val="20"/>
        </w:rPr>
        <w:t xml:space="preserve"> aferentă axei prioritare 4</w:t>
      </w:r>
      <w:r w:rsidRPr="00477FD9">
        <w:rPr>
          <w:rFonts w:ascii="Trebuchet MS" w:hAnsi="Trebuchet MS" w:cs="Tahoma"/>
          <w:sz w:val="20"/>
          <w:szCs w:val="20"/>
        </w:rPr>
        <w:t xml:space="preserve">, economii rezultate din procedura de achiziție publică, </w:t>
      </w:r>
      <w:r w:rsidR="00C926CB">
        <w:rPr>
          <w:rFonts w:ascii="Trebuchet MS" w:hAnsi="Trebuchet MS" w:cs="Tahoma"/>
          <w:sz w:val="20"/>
          <w:szCs w:val="20"/>
        </w:rPr>
        <w:t xml:space="preserve">valoarea </w:t>
      </w:r>
      <w:r w:rsidRPr="00477FD9">
        <w:rPr>
          <w:rFonts w:ascii="Trebuchet MS" w:hAnsi="Trebuchet MS" w:cs="Tahoma"/>
          <w:sz w:val="20"/>
          <w:szCs w:val="20"/>
        </w:rPr>
        <w:t>contracte</w:t>
      </w:r>
      <w:r w:rsidR="00C926CB">
        <w:rPr>
          <w:rFonts w:ascii="Trebuchet MS" w:hAnsi="Trebuchet MS" w:cs="Tahoma"/>
          <w:sz w:val="20"/>
          <w:szCs w:val="20"/>
        </w:rPr>
        <w:t>lor reziliate</w:t>
      </w:r>
      <w:r w:rsidRPr="00477FD9">
        <w:rPr>
          <w:rFonts w:ascii="Trebuchet MS" w:hAnsi="Trebuchet MS" w:cs="Tahoma"/>
          <w:sz w:val="20"/>
          <w:szCs w:val="20"/>
        </w:rPr>
        <w:t xml:space="preserve">.   </w:t>
      </w:r>
    </w:p>
    <w:p w:rsidR="006468E6" w:rsidRDefault="00477FD9" w:rsidP="00C926CB">
      <w:pPr>
        <w:jc w:val="both"/>
        <w:rPr>
          <w:rFonts w:ascii="Trebuchet MS" w:hAnsi="Trebuchet MS" w:cs="Tahoma"/>
          <w:sz w:val="20"/>
          <w:szCs w:val="20"/>
        </w:rPr>
      </w:pPr>
      <w:r w:rsidRPr="00477FD9">
        <w:rPr>
          <w:rFonts w:ascii="Trebuchet MS" w:hAnsi="Trebuchet MS" w:cs="Tahoma"/>
          <w:sz w:val="20"/>
          <w:szCs w:val="20"/>
        </w:rPr>
        <w:t>Distribuirea sumelor disponibile către municipiile reședință de județ se va realiza în baza un</w:t>
      </w:r>
      <w:r w:rsidR="00C926CB">
        <w:rPr>
          <w:rFonts w:ascii="Trebuchet MS" w:hAnsi="Trebuchet MS" w:cs="Tahoma"/>
          <w:sz w:val="20"/>
          <w:szCs w:val="20"/>
        </w:rPr>
        <w:t>ui</w:t>
      </w:r>
      <w:r w:rsidRPr="00477FD9">
        <w:rPr>
          <w:rFonts w:ascii="Trebuchet MS" w:hAnsi="Trebuchet MS" w:cs="Tahoma"/>
          <w:sz w:val="20"/>
          <w:szCs w:val="20"/>
        </w:rPr>
        <w:t xml:space="preserve"> </w:t>
      </w:r>
      <w:r w:rsidR="00C926CB" w:rsidRPr="000F3FAF">
        <w:rPr>
          <w:rFonts w:ascii="Trebuchet MS" w:hAnsi="Trebuchet MS" w:cs="Tahoma"/>
          <w:b/>
          <w:sz w:val="20"/>
          <w:szCs w:val="20"/>
        </w:rPr>
        <w:t>indice de performanță</w:t>
      </w:r>
      <w:r w:rsidR="000F3FAF" w:rsidRPr="000F3FAF">
        <w:rPr>
          <w:rFonts w:ascii="Trebuchet MS" w:hAnsi="Trebuchet MS" w:cs="Tahoma"/>
          <w:b/>
          <w:sz w:val="20"/>
          <w:szCs w:val="20"/>
        </w:rPr>
        <w:t xml:space="preserve"> (IPf)</w:t>
      </w:r>
      <w:r w:rsidR="00C926CB">
        <w:rPr>
          <w:rFonts w:ascii="Trebuchet MS" w:hAnsi="Trebuchet MS" w:cs="Tahoma"/>
          <w:sz w:val="20"/>
          <w:szCs w:val="20"/>
        </w:rPr>
        <w:t xml:space="preserve"> </w:t>
      </w:r>
      <w:r w:rsidRPr="00477FD9">
        <w:rPr>
          <w:rFonts w:ascii="Trebuchet MS" w:hAnsi="Trebuchet MS" w:cs="Tahoma"/>
          <w:sz w:val="20"/>
          <w:szCs w:val="20"/>
        </w:rPr>
        <w:t>calcul</w:t>
      </w:r>
      <w:r w:rsidR="00C926CB">
        <w:rPr>
          <w:rFonts w:ascii="Trebuchet MS" w:hAnsi="Trebuchet MS" w:cs="Tahoma"/>
          <w:sz w:val="20"/>
          <w:szCs w:val="20"/>
        </w:rPr>
        <w:t xml:space="preserve">at </w:t>
      </w:r>
      <w:r w:rsidR="009A6CDD">
        <w:rPr>
          <w:rFonts w:ascii="Trebuchet MS" w:hAnsi="Trebuchet MS" w:cs="Tahoma"/>
          <w:sz w:val="20"/>
          <w:szCs w:val="20"/>
        </w:rPr>
        <w:t>pentru fiecare municipiu</w:t>
      </w:r>
      <w:r w:rsidR="009A6CDD" w:rsidRPr="009A6CDD">
        <w:t xml:space="preserve"> </w:t>
      </w:r>
      <w:r w:rsidR="009A6CDD" w:rsidRPr="009A6CDD">
        <w:rPr>
          <w:rFonts w:ascii="Trebuchet MS" w:hAnsi="Trebuchet MS" w:cs="Tahoma"/>
          <w:sz w:val="20"/>
          <w:szCs w:val="20"/>
        </w:rPr>
        <w:t>reședință de județ</w:t>
      </w:r>
      <w:r w:rsidR="00074997">
        <w:rPr>
          <w:rFonts w:ascii="Trebuchet MS" w:hAnsi="Trebuchet MS" w:cs="Tahoma"/>
          <w:sz w:val="20"/>
          <w:szCs w:val="20"/>
        </w:rPr>
        <w:t xml:space="preserve"> </w:t>
      </w:r>
      <w:r w:rsidR="00C926CB">
        <w:rPr>
          <w:rFonts w:ascii="Trebuchet MS" w:hAnsi="Trebuchet MS" w:cs="Tahoma"/>
          <w:sz w:val="20"/>
          <w:szCs w:val="20"/>
        </w:rPr>
        <w:t>ca</w:t>
      </w:r>
      <w:r w:rsidR="00074053">
        <w:rPr>
          <w:rFonts w:ascii="Trebuchet MS" w:hAnsi="Trebuchet MS" w:cs="Tahoma"/>
          <w:sz w:val="20"/>
          <w:szCs w:val="20"/>
        </w:rPr>
        <w:t>re</w:t>
      </w:r>
      <w:r w:rsidR="00C926CB">
        <w:rPr>
          <w:rFonts w:ascii="Trebuchet MS" w:hAnsi="Trebuchet MS" w:cs="Tahoma"/>
          <w:sz w:val="20"/>
          <w:szCs w:val="20"/>
        </w:rPr>
        <w:t xml:space="preserve"> </w:t>
      </w:r>
      <w:r w:rsidR="00074053">
        <w:rPr>
          <w:rFonts w:ascii="Trebuchet MS" w:hAnsi="Trebuchet MS" w:cs="Tahoma"/>
          <w:sz w:val="20"/>
          <w:szCs w:val="20"/>
        </w:rPr>
        <w:t xml:space="preserve"> </w:t>
      </w:r>
      <w:r w:rsidR="00C926CB">
        <w:rPr>
          <w:rFonts w:ascii="Trebuchet MS" w:hAnsi="Trebuchet MS" w:cs="Tahoma"/>
          <w:sz w:val="20"/>
          <w:szCs w:val="20"/>
        </w:rPr>
        <w:t>reflect</w:t>
      </w:r>
      <w:r w:rsidR="00074053">
        <w:rPr>
          <w:rFonts w:ascii="Trebuchet MS" w:hAnsi="Trebuchet MS" w:cs="Tahoma"/>
          <w:sz w:val="20"/>
          <w:szCs w:val="20"/>
        </w:rPr>
        <w:t>ă</w:t>
      </w:r>
      <w:r w:rsidR="009A6CDD">
        <w:rPr>
          <w:rFonts w:ascii="Trebuchet MS" w:hAnsi="Trebuchet MS" w:cs="Tahoma"/>
          <w:sz w:val="20"/>
          <w:szCs w:val="20"/>
        </w:rPr>
        <w:t xml:space="preserve"> </w:t>
      </w:r>
      <w:r w:rsidRPr="00477FD9">
        <w:rPr>
          <w:rFonts w:ascii="Trebuchet MS" w:hAnsi="Trebuchet MS" w:cs="Tahoma"/>
          <w:sz w:val="20"/>
          <w:szCs w:val="20"/>
        </w:rPr>
        <w:t xml:space="preserve">capacitatea de absorbţie a </w:t>
      </w:r>
      <w:r w:rsidR="00F42BC0">
        <w:rPr>
          <w:rFonts w:ascii="Trebuchet MS" w:hAnsi="Trebuchet MS" w:cs="Tahoma"/>
          <w:sz w:val="20"/>
          <w:szCs w:val="20"/>
        </w:rPr>
        <w:t>acestuia</w:t>
      </w:r>
      <w:r w:rsidR="00074997">
        <w:rPr>
          <w:rFonts w:ascii="Trebuchet MS" w:hAnsi="Trebuchet MS" w:cs="Tahoma"/>
          <w:sz w:val="20"/>
          <w:szCs w:val="20"/>
        </w:rPr>
        <w:t xml:space="preserve"> în </w:t>
      </w:r>
      <w:r w:rsidR="00074997" w:rsidRPr="00477FD9">
        <w:rPr>
          <w:rFonts w:ascii="Trebuchet MS" w:hAnsi="Trebuchet MS" w:cs="Tahoma"/>
          <w:sz w:val="20"/>
          <w:szCs w:val="20"/>
        </w:rPr>
        <w:t>implementarea</w:t>
      </w:r>
      <w:r w:rsidR="009A6CDD">
        <w:rPr>
          <w:rFonts w:ascii="Trebuchet MS" w:hAnsi="Trebuchet MS" w:cs="Tahoma"/>
          <w:sz w:val="20"/>
          <w:szCs w:val="20"/>
        </w:rPr>
        <w:t xml:space="preserve"> </w:t>
      </w:r>
      <w:r w:rsidRPr="00477FD9">
        <w:rPr>
          <w:rFonts w:ascii="Trebuchet MS" w:hAnsi="Trebuchet MS" w:cs="Tahoma"/>
          <w:sz w:val="20"/>
          <w:szCs w:val="20"/>
        </w:rPr>
        <w:t xml:space="preserve"> proiectelor </w:t>
      </w:r>
      <w:r w:rsidR="005616F8">
        <w:rPr>
          <w:rFonts w:ascii="Trebuchet MS" w:hAnsi="Trebuchet MS" w:cs="Tahoma"/>
          <w:sz w:val="20"/>
          <w:szCs w:val="20"/>
        </w:rPr>
        <w:t xml:space="preserve">finanțate din </w:t>
      </w:r>
      <w:r w:rsidR="00F42BC0">
        <w:rPr>
          <w:rFonts w:ascii="Trebuchet MS" w:hAnsi="Trebuchet MS" w:cs="Tahoma"/>
          <w:sz w:val="20"/>
          <w:szCs w:val="20"/>
        </w:rPr>
        <w:t xml:space="preserve">axa prioritară 4 </w:t>
      </w:r>
      <w:r w:rsidR="00F42BC0" w:rsidRPr="00F42BC0">
        <w:rPr>
          <w:rFonts w:ascii="Trebuchet MS" w:hAnsi="Trebuchet MS" w:cs="Tahoma"/>
          <w:i/>
          <w:sz w:val="20"/>
          <w:szCs w:val="20"/>
        </w:rPr>
        <w:t>Sprijinirea dezvoltării urbane durabile</w:t>
      </w:r>
      <w:r w:rsidR="00F42BC0">
        <w:rPr>
          <w:rFonts w:ascii="Trebuchet MS" w:hAnsi="Trebuchet MS" w:cs="Tahoma"/>
          <w:sz w:val="20"/>
          <w:szCs w:val="20"/>
        </w:rPr>
        <w:t xml:space="preserve"> a POR 2014-2020.</w:t>
      </w:r>
    </w:p>
    <w:p w:rsidR="000A4B15" w:rsidRDefault="00074997" w:rsidP="00F42BC0">
      <w:pPr>
        <w:jc w:val="both"/>
        <w:rPr>
          <w:rFonts w:ascii="Trebuchet MS" w:hAnsi="Trebuchet MS" w:cs="Tahoma"/>
          <w:sz w:val="20"/>
          <w:szCs w:val="20"/>
        </w:rPr>
      </w:pPr>
      <w:r>
        <w:rPr>
          <w:rFonts w:ascii="Trebuchet MS" w:hAnsi="Trebuchet MS" w:cs="Tahoma"/>
          <w:sz w:val="20"/>
          <w:szCs w:val="20"/>
        </w:rPr>
        <w:t>Pentru stabilirea acestui indice se va utiliza următorul mod de calcul:</w:t>
      </w:r>
    </w:p>
    <w:p w:rsidR="000A4B15" w:rsidRPr="006468E6" w:rsidRDefault="000A4B15" w:rsidP="009A6CDD">
      <w:pPr>
        <w:ind w:left="708"/>
        <w:contextualSpacing/>
        <w:jc w:val="both"/>
        <w:rPr>
          <w:rFonts w:ascii="Trebuchet MS" w:hAnsi="Trebuchet MS" w:cs="Tahoma"/>
          <w:noProof/>
          <w:sz w:val="20"/>
          <w:szCs w:val="20"/>
        </w:rPr>
      </w:pPr>
      <w:r w:rsidRPr="000A4B15">
        <w:rPr>
          <w:rFonts w:ascii="Trebuchet MS" w:hAnsi="Trebuchet MS" w:cs="Tahoma"/>
          <w:b/>
          <w:noProof/>
          <w:sz w:val="20"/>
          <w:szCs w:val="20"/>
        </w:rPr>
        <w:t>I</w:t>
      </w:r>
      <w:r w:rsidR="00074997">
        <w:rPr>
          <w:rFonts w:ascii="Trebuchet MS" w:hAnsi="Trebuchet MS" w:cs="Tahoma"/>
          <w:b/>
          <w:noProof/>
          <w:sz w:val="20"/>
          <w:szCs w:val="20"/>
        </w:rPr>
        <w:t>Pf</w:t>
      </w:r>
      <w:r w:rsidR="0024307B">
        <w:rPr>
          <w:rFonts w:ascii="Trebuchet MS" w:hAnsi="Trebuchet MS" w:cs="Tahoma"/>
          <w:b/>
          <w:noProof/>
          <w:sz w:val="20"/>
          <w:szCs w:val="20"/>
        </w:rPr>
        <w:t>i</w:t>
      </w:r>
      <w:r w:rsidRPr="000A4B15">
        <w:rPr>
          <w:rFonts w:ascii="Trebuchet MS" w:hAnsi="Trebuchet MS" w:cs="Tahoma"/>
          <w:b/>
          <w:noProof/>
          <w:sz w:val="20"/>
          <w:szCs w:val="20"/>
        </w:rPr>
        <w:t xml:space="preserve"> = VCF/A x 10% + VLL/A x 20% + VCA/A x 30% + VChC/A x 40%</w:t>
      </w:r>
    </w:p>
    <w:p w:rsidR="000A4B15" w:rsidRPr="000A4B15" w:rsidRDefault="000A4B15" w:rsidP="009A6CDD">
      <w:pPr>
        <w:ind w:left="708"/>
        <w:contextualSpacing/>
        <w:jc w:val="both"/>
        <w:rPr>
          <w:rFonts w:ascii="Trebuchet MS" w:hAnsi="Trebuchet MS" w:cs="Tahoma"/>
          <w:noProof/>
          <w:sz w:val="16"/>
          <w:szCs w:val="16"/>
        </w:rPr>
      </w:pPr>
    </w:p>
    <w:p w:rsidR="000A4B15" w:rsidRDefault="000A4B15" w:rsidP="009A6CDD">
      <w:pPr>
        <w:ind w:left="708"/>
        <w:contextualSpacing/>
        <w:jc w:val="both"/>
        <w:rPr>
          <w:rFonts w:ascii="Trebuchet MS" w:hAnsi="Trebuchet MS" w:cs="Tahoma"/>
          <w:noProof/>
          <w:sz w:val="20"/>
          <w:szCs w:val="20"/>
        </w:rPr>
      </w:pPr>
      <w:r>
        <w:rPr>
          <w:rFonts w:ascii="Trebuchet MS" w:hAnsi="Trebuchet MS" w:cs="Tahoma"/>
          <w:noProof/>
          <w:sz w:val="20"/>
          <w:szCs w:val="20"/>
        </w:rPr>
        <w:t>în care:</w:t>
      </w:r>
    </w:p>
    <w:p w:rsidR="000A4B15" w:rsidRDefault="000A4B15" w:rsidP="009A6CDD">
      <w:pPr>
        <w:ind w:left="708" w:firstLine="708"/>
        <w:contextualSpacing/>
        <w:jc w:val="both"/>
        <w:rPr>
          <w:rFonts w:ascii="Trebuchet MS" w:hAnsi="Trebuchet MS" w:cs="Tahoma"/>
          <w:noProof/>
          <w:sz w:val="20"/>
          <w:szCs w:val="20"/>
        </w:rPr>
      </w:pPr>
      <w:r>
        <w:rPr>
          <w:rFonts w:ascii="Trebuchet MS" w:hAnsi="Trebuchet MS" w:cs="Tahoma"/>
          <w:noProof/>
          <w:sz w:val="20"/>
          <w:szCs w:val="20"/>
        </w:rPr>
        <w:t xml:space="preserve">A = </w:t>
      </w:r>
      <w:r w:rsidRPr="000A4B15">
        <w:rPr>
          <w:rFonts w:ascii="Trebuchet MS" w:hAnsi="Trebuchet MS" w:cs="Tahoma"/>
          <w:noProof/>
          <w:sz w:val="20"/>
          <w:szCs w:val="20"/>
        </w:rPr>
        <w:t>Alocarea</w:t>
      </w:r>
      <w:r>
        <w:rPr>
          <w:rFonts w:ascii="Trebuchet MS" w:hAnsi="Trebuchet MS" w:cs="Tahoma"/>
          <w:noProof/>
          <w:sz w:val="20"/>
          <w:szCs w:val="20"/>
        </w:rPr>
        <w:t xml:space="preserve"> inițială,</w:t>
      </w:r>
      <w:r w:rsidRPr="000A4B15">
        <w:rPr>
          <w:rFonts w:ascii="Trebuchet MS" w:hAnsi="Trebuchet MS" w:cs="Tahoma"/>
          <w:noProof/>
          <w:sz w:val="20"/>
          <w:szCs w:val="20"/>
        </w:rPr>
        <w:t xml:space="preserve"> orientativă</w:t>
      </w:r>
      <w:r>
        <w:rPr>
          <w:rFonts w:ascii="Trebuchet MS" w:hAnsi="Trebuchet MS" w:cs="Tahoma"/>
          <w:noProof/>
          <w:sz w:val="20"/>
          <w:szCs w:val="20"/>
        </w:rPr>
        <w:t>, pentru municipiul</w:t>
      </w:r>
      <w:r w:rsidRPr="000A4B15">
        <w:rPr>
          <w:rFonts w:ascii="Trebuchet MS" w:hAnsi="Trebuchet MS" w:cs="Tahoma"/>
          <w:noProof/>
          <w:sz w:val="20"/>
          <w:szCs w:val="20"/>
        </w:rPr>
        <w:t xml:space="preserve"> reședință de județ</w:t>
      </w:r>
      <w:r>
        <w:rPr>
          <w:rFonts w:ascii="Trebuchet MS" w:hAnsi="Trebuchet MS" w:cs="Tahoma"/>
          <w:noProof/>
          <w:sz w:val="20"/>
          <w:szCs w:val="20"/>
        </w:rPr>
        <w:t>;</w:t>
      </w:r>
    </w:p>
    <w:p w:rsidR="006468E6" w:rsidRPr="006468E6" w:rsidRDefault="000A4B15" w:rsidP="009A6CDD">
      <w:pPr>
        <w:ind w:left="708" w:firstLine="708"/>
        <w:contextualSpacing/>
        <w:jc w:val="both"/>
        <w:rPr>
          <w:rFonts w:ascii="Trebuchet MS" w:hAnsi="Trebuchet MS" w:cs="Tahoma"/>
          <w:noProof/>
          <w:sz w:val="20"/>
          <w:szCs w:val="20"/>
        </w:rPr>
      </w:pPr>
      <w:r>
        <w:rPr>
          <w:rFonts w:ascii="Trebuchet MS" w:hAnsi="Trebuchet MS" w:cs="Tahoma"/>
          <w:noProof/>
          <w:sz w:val="20"/>
          <w:szCs w:val="20"/>
        </w:rPr>
        <w:t>V</w:t>
      </w:r>
      <w:r w:rsidRPr="006468E6">
        <w:rPr>
          <w:rFonts w:ascii="Trebuchet MS" w:hAnsi="Trebuchet MS" w:cs="Tahoma"/>
          <w:noProof/>
          <w:sz w:val="20"/>
          <w:szCs w:val="20"/>
        </w:rPr>
        <w:t>CF</w:t>
      </w:r>
      <w:r>
        <w:rPr>
          <w:rFonts w:ascii="Trebuchet MS" w:hAnsi="Trebuchet MS" w:cs="Tahoma"/>
          <w:noProof/>
          <w:sz w:val="20"/>
          <w:szCs w:val="20"/>
        </w:rPr>
        <w:t xml:space="preserve"> = Valoare </w:t>
      </w:r>
      <w:r w:rsidR="006468E6" w:rsidRPr="006468E6">
        <w:rPr>
          <w:rFonts w:ascii="Trebuchet MS" w:hAnsi="Trebuchet MS" w:cs="Tahoma"/>
          <w:noProof/>
          <w:sz w:val="20"/>
          <w:szCs w:val="20"/>
        </w:rPr>
        <w:t>contracte d</w:t>
      </w:r>
      <w:r>
        <w:rPr>
          <w:rFonts w:ascii="Trebuchet MS" w:hAnsi="Trebuchet MS" w:cs="Tahoma"/>
          <w:noProof/>
          <w:sz w:val="20"/>
          <w:szCs w:val="20"/>
        </w:rPr>
        <w:t>e finanțare semnate;</w:t>
      </w:r>
    </w:p>
    <w:p w:rsidR="006468E6" w:rsidRPr="006468E6" w:rsidRDefault="000A4B15" w:rsidP="009A6CDD">
      <w:pPr>
        <w:ind w:left="708" w:firstLine="708"/>
        <w:contextualSpacing/>
        <w:jc w:val="both"/>
        <w:rPr>
          <w:rFonts w:ascii="Trebuchet MS" w:hAnsi="Trebuchet MS" w:cs="Tahoma"/>
          <w:noProof/>
          <w:sz w:val="20"/>
          <w:szCs w:val="20"/>
        </w:rPr>
      </w:pPr>
      <w:r>
        <w:rPr>
          <w:rFonts w:ascii="Trebuchet MS" w:hAnsi="Trebuchet MS" w:cs="Tahoma"/>
          <w:noProof/>
          <w:sz w:val="20"/>
          <w:szCs w:val="20"/>
        </w:rPr>
        <w:t>V</w:t>
      </w:r>
      <w:r w:rsidRPr="006468E6">
        <w:rPr>
          <w:rFonts w:ascii="Trebuchet MS" w:hAnsi="Trebuchet MS" w:cs="Tahoma"/>
          <w:noProof/>
          <w:sz w:val="20"/>
          <w:szCs w:val="20"/>
        </w:rPr>
        <w:t>L</w:t>
      </w:r>
      <w:r>
        <w:rPr>
          <w:rFonts w:ascii="Trebuchet MS" w:hAnsi="Trebuchet MS" w:cs="Tahoma"/>
          <w:noProof/>
          <w:sz w:val="20"/>
          <w:szCs w:val="20"/>
        </w:rPr>
        <w:t xml:space="preserve">L = Valoare </w:t>
      </w:r>
      <w:r w:rsidR="006468E6" w:rsidRPr="006468E6">
        <w:rPr>
          <w:rFonts w:ascii="Trebuchet MS" w:hAnsi="Trebuchet MS" w:cs="Tahoma"/>
          <w:noProof/>
          <w:sz w:val="20"/>
          <w:szCs w:val="20"/>
        </w:rPr>
        <w:t xml:space="preserve">licitații lansate </w:t>
      </w:r>
      <w:r w:rsidR="006468E6" w:rsidRPr="00256032">
        <w:rPr>
          <w:rFonts w:ascii="Trebuchet MS" w:hAnsi="Trebuchet MS" w:cs="Tahoma"/>
          <w:noProof/>
          <w:sz w:val="20"/>
          <w:szCs w:val="20"/>
        </w:rPr>
        <w:t>prin procedură SEAP</w:t>
      </w:r>
      <w:r>
        <w:rPr>
          <w:rFonts w:ascii="Trebuchet MS" w:hAnsi="Trebuchet MS" w:cs="Tahoma"/>
          <w:noProof/>
          <w:sz w:val="20"/>
          <w:szCs w:val="20"/>
        </w:rPr>
        <w:t>;</w:t>
      </w:r>
    </w:p>
    <w:p w:rsidR="005616F8" w:rsidRDefault="000A4B15" w:rsidP="009A6CDD">
      <w:pPr>
        <w:ind w:left="708" w:firstLine="708"/>
        <w:contextualSpacing/>
        <w:jc w:val="both"/>
        <w:rPr>
          <w:rFonts w:ascii="Trebuchet MS" w:hAnsi="Trebuchet MS" w:cs="Tahoma"/>
          <w:noProof/>
          <w:sz w:val="20"/>
          <w:szCs w:val="20"/>
        </w:rPr>
      </w:pPr>
      <w:r>
        <w:rPr>
          <w:rFonts w:ascii="Trebuchet MS" w:hAnsi="Trebuchet MS" w:cs="Tahoma"/>
          <w:noProof/>
          <w:sz w:val="20"/>
          <w:szCs w:val="20"/>
        </w:rPr>
        <w:t>V</w:t>
      </w:r>
      <w:r w:rsidRPr="006468E6">
        <w:rPr>
          <w:rFonts w:ascii="Trebuchet MS" w:hAnsi="Trebuchet MS" w:cs="Tahoma"/>
          <w:noProof/>
          <w:sz w:val="20"/>
          <w:szCs w:val="20"/>
        </w:rPr>
        <w:t>CA</w:t>
      </w:r>
      <w:r>
        <w:rPr>
          <w:rFonts w:ascii="Trebuchet MS" w:hAnsi="Trebuchet MS" w:cs="Tahoma"/>
          <w:noProof/>
          <w:sz w:val="20"/>
          <w:szCs w:val="20"/>
        </w:rPr>
        <w:t xml:space="preserve"> = Valoare </w:t>
      </w:r>
      <w:r w:rsidR="006468E6" w:rsidRPr="006468E6">
        <w:rPr>
          <w:rFonts w:ascii="Trebuchet MS" w:hAnsi="Trebuchet MS" w:cs="Tahoma"/>
          <w:noProof/>
          <w:sz w:val="20"/>
          <w:szCs w:val="20"/>
        </w:rPr>
        <w:t>contracte de lucrări/</w:t>
      </w:r>
      <w:r>
        <w:rPr>
          <w:rFonts w:ascii="Trebuchet MS" w:hAnsi="Trebuchet MS" w:cs="Tahoma"/>
          <w:noProof/>
          <w:sz w:val="20"/>
          <w:szCs w:val="20"/>
        </w:rPr>
        <w:t xml:space="preserve"> </w:t>
      </w:r>
      <w:r w:rsidR="006468E6" w:rsidRPr="006468E6">
        <w:rPr>
          <w:rFonts w:ascii="Trebuchet MS" w:hAnsi="Trebuchet MS" w:cs="Tahoma"/>
          <w:noProof/>
          <w:sz w:val="20"/>
          <w:szCs w:val="20"/>
        </w:rPr>
        <w:t>servicii atribuite prin p</w:t>
      </w:r>
      <w:r>
        <w:rPr>
          <w:rFonts w:ascii="Trebuchet MS" w:hAnsi="Trebuchet MS" w:cs="Tahoma"/>
          <w:noProof/>
          <w:sz w:val="20"/>
          <w:szCs w:val="20"/>
        </w:rPr>
        <w:t>rocedura de achiziții publice;</w:t>
      </w:r>
    </w:p>
    <w:p w:rsidR="005616F8" w:rsidRDefault="000A4B15" w:rsidP="009A6CDD">
      <w:pPr>
        <w:ind w:left="2126" w:hanging="709"/>
        <w:contextualSpacing/>
        <w:jc w:val="both"/>
        <w:rPr>
          <w:rFonts w:ascii="Trebuchet MS" w:hAnsi="Trebuchet MS" w:cs="Tahoma"/>
          <w:noProof/>
          <w:sz w:val="20"/>
          <w:szCs w:val="20"/>
        </w:rPr>
      </w:pPr>
      <w:r>
        <w:rPr>
          <w:rFonts w:ascii="Trebuchet MS" w:hAnsi="Trebuchet MS" w:cs="Tahoma"/>
          <w:noProof/>
          <w:sz w:val="20"/>
          <w:szCs w:val="20"/>
        </w:rPr>
        <w:t>VChC = Valoarea</w:t>
      </w:r>
      <w:r w:rsidR="005616F8" w:rsidRPr="006468E6">
        <w:rPr>
          <w:rFonts w:ascii="Trebuchet MS" w:hAnsi="Trebuchet MS" w:cs="Tahoma"/>
          <w:noProof/>
          <w:sz w:val="20"/>
          <w:szCs w:val="20"/>
        </w:rPr>
        <w:t xml:space="preserve"> cheltuielilor eligibile din sistemul contabil al Autorității de </w:t>
      </w:r>
      <w:r w:rsidR="00473D48" w:rsidRPr="006468E6">
        <w:rPr>
          <w:rFonts w:ascii="Trebuchet MS" w:hAnsi="Trebuchet MS" w:cs="Tahoma"/>
          <w:noProof/>
          <w:sz w:val="20"/>
          <w:szCs w:val="20"/>
        </w:rPr>
        <w:t>Certificare</w:t>
      </w:r>
      <w:r w:rsidR="005616F8" w:rsidRPr="006468E6">
        <w:rPr>
          <w:rFonts w:ascii="Trebuchet MS" w:hAnsi="Trebuchet MS" w:cs="Tahoma"/>
          <w:noProof/>
          <w:sz w:val="20"/>
          <w:szCs w:val="20"/>
        </w:rPr>
        <w:t>, certific</w:t>
      </w:r>
      <w:r>
        <w:rPr>
          <w:rFonts w:ascii="Trebuchet MS" w:hAnsi="Trebuchet MS" w:cs="Tahoma"/>
          <w:noProof/>
          <w:sz w:val="20"/>
          <w:szCs w:val="20"/>
        </w:rPr>
        <w:t>ată de această autoritate.</w:t>
      </w:r>
    </w:p>
    <w:p w:rsidR="0024307B" w:rsidRDefault="0024307B" w:rsidP="00EE5631">
      <w:pPr>
        <w:contextualSpacing/>
        <w:jc w:val="both"/>
        <w:rPr>
          <w:rFonts w:ascii="Trebuchet MS" w:hAnsi="Trebuchet MS" w:cs="Tahoma"/>
          <w:noProof/>
          <w:sz w:val="20"/>
          <w:szCs w:val="20"/>
        </w:rPr>
      </w:pPr>
      <w:r>
        <w:rPr>
          <w:rFonts w:ascii="Trebuchet MS" w:hAnsi="Trebuchet MS" w:cs="Tahoma"/>
          <w:noProof/>
          <w:sz w:val="20"/>
          <w:szCs w:val="20"/>
        </w:rPr>
        <w:t xml:space="preserve">La nivel regional, se va cacula un indice </w:t>
      </w:r>
      <w:r w:rsidR="00D81EA3">
        <w:rPr>
          <w:rFonts w:ascii="Trebuchet MS" w:hAnsi="Trebuchet MS" w:cs="Tahoma"/>
          <w:noProof/>
          <w:sz w:val="20"/>
          <w:szCs w:val="20"/>
        </w:rPr>
        <w:t>de performanță</w:t>
      </w:r>
      <w:r>
        <w:rPr>
          <w:rFonts w:ascii="Trebuchet MS" w:hAnsi="Trebuchet MS" w:cs="Tahoma"/>
          <w:noProof/>
          <w:sz w:val="20"/>
          <w:szCs w:val="20"/>
        </w:rPr>
        <w:t>, însumând indicii municipi</w:t>
      </w:r>
      <w:r w:rsidR="00006A57">
        <w:rPr>
          <w:rFonts w:ascii="Trebuchet MS" w:hAnsi="Trebuchet MS" w:cs="Tahoma"/>
          <w:noProof/>
          <w:sz w:val="20"/>
          <w:szCs w:val="20"/>
        </w:rPr>
        <w:t>ilor</w:t>
      </w:r>
      <w:r w:rsidRPr="0024307B">
        <w:rPr>
          <w:rFonts w:ascii="Trebuchet MS" w:hAnsi="Trebuchet MS" w:cs="Tahoma"/>
          <w:noProof/>
          <w:sz w:val="20"/>
          <w:szCs w:val="20"/>
        </w:rPr>
        <w:t xml:space="preserve"> reședință de județ</w:t>
      </w:r>
      <w:r>
        <w:rPr>
          <w:rFonts w:ascii="Trebuchet MS" w:hAnsi="Trebuchet MS" w:cs="Tahoma"/>
          <w:noProof/>
          <w:sz w:val="20"/>
          <w:szCs w:val="20"/>
        </w:rPr>
        <w:t xml:space="preserve">. </w:t>
      </w:r>
    </w:p>
    <w:p w:rsidR="00006A57" w:rsidRDefault="0024307B" w:rsidP="00EE5631">
      <w:pPr>
        <w:ind w:left="708" w:firstLine="708"/>
        <w:contextualSpacing/>
        <w:jc w:val="both"/>
        <w:rPr>
          <w:rFonts w:ascii="Trebuchet MS" w:hAnsi="Trebuchet MS" w:cs="Tahoma"/>
          <w:noProof/>
          <w:sz w:val="20"/>
          <w:szCs w:val="20"/>
        </w:rPr>
      </w:pPr>
      <w:r>
        <w:rPr>
          <w:rFonts w:ascii="Trebuchet MS" w:hAnsi="Trebuchet MS" w:cs="Tahoma"/>
          <w:noProof/>
          <w:sz w:val="20"/>
          <w:szCs w:val="20"/>
        </w:rPr>
        <w:t>I</w:t>
      </w:r>
      <w:r w:rsidR="00D81EA3">
        <w:rPr>
          <w:rFonts w:ascii="Trebuchet MS" w:hAnsi="Trebuchet MS" w:cs="Tahoma"/>
          <w:noProof/>
          <w:sz w:val="20"/>
          <w:szCs w:val="20"/>
        </w:rPr>
        <w:t>Pf</w:t>
      </w:r>
      <w:r>
        <w:rPr>
          <w:rFonts w:ascii="Trebuchet MS" w:hAnsi="Trebuchet MS" w:cs="Tahoma"/>
          <w:noProof/>
          <w:sz w:val="20"/>
          <w:szCs w:val="20"/>
        </w:rPr>
        <w:t>reg = ∑ I</w:t>
      </w:r>
      <w:r w:rsidR="00F42BC0">
        <w:rPr>
          <w:rFonts w:ascii="Trebuchet MS" w:hAnsi="Trebuchet MS" w:cs="Tahoma"/>
          <w:noProof/>
          <w:sz w:val="20"/>
          <w:szCs w:val="20"/>
        </w:rPr>
        <w:t>p</w:t>
      </w:r>
      <w:r w:rsidR="00D81EA3">
        <w:rPr>
          <w:rFonts w:ascii="Trebuchet MS" w:hAnsi="Trebuchet MS" w:cs="Tahoma"/>
          <w:noProof/>
          <w:sz w:val="20"/>
          <w:szCs w:val="20"/>
        </w:rPr>
        <w:t>f</w:t>
      </w:r>
      <w:r>
        <w:rPr>
          <w:rFonts w:ascii="Trebuchet MS" w:hAnsi="Trebuchet MS" w:cs="Tahoma"/>
          <w:noProof/>
          <w:sz w:val="20"/>
          <w:szCs w:val="20"/>
        </w:rPr>
        <w:t>i</w:t>
      </w:r>
    </w:p>
    <w:p w:rsidR="00F42BC0" w:rsidRPr="00F42BC0" w:rsidRDefault="00F42BC0" w:rsidP="00EE5631">
      <w:pPr>
        <w:ind w:left="708" w:firstLine="708"/>
        <w:contextualSpacing/>
        <w:jc w:val="both"/>
        <w:rPr>
          <w:rFonts w:ascii="Trebuchet MS" w:hAnsi="Trebuchet MS" w:cs="Tahoma"/>
          <w:noProof/>
          <w:sz w:val="16"/>
          <w:szCs w:val="16"/>
        </w:rPr>
      </w:pPr>
    </w:p>
    <w:p w:rsidR="00006A57" w:rsidRDefault="00006A57" w:rsidP="00EE5631">
      <w:pPr>
        <w:ind w:left="708" w:firstLine="708"/>
        <w:contextualSpacing/>
        <w:jc w:val="both"/>
        <w:rPr>
          <w:rFonts w:ascii="Trebuchet MS" w:hAnsi="Trebuchet MS" w:cs="Tahoma"/>
          <w:b/>
          <w:noProof/>
          <w:sz w:val="20"/>
          <w:szCs w:val="20"/>
        </w:rPr>
      </w:pPr>
      <w:r w:rsidRPr="00EE5631">
        <w:rPr>
          <w:rFonts w:ascii="Trebuchet MS" w:hAnsi="Trebuchet MS" w:cs="Tahoma"/>
          <w:b/>
          <w:noProof/>
          <w:sz w:val="20"/>
          <w:szCs w:val="20"/>
        </w:rPr>
        <w:t>I</w:t>
      </w:r>
      <w:r w:rsidR="00D81EA3">
        <w:rPr>
          <w:rFonts w:ascii="Trebuchet MS" w:hAnsi="Trebuchet MS" w:cs="Tahoma"/>
          <w:b/>
          <w:noProof/>
          <w:sz w:val="20"/>
          <w:szCs w:val="20"/>
        </w:rPr>
        <w:t>Pf</w:t>
      </w:r>
      <w:r w:rsidRPr="00EE5631">
        <w:rPr>
          <w:rFonts w:ascii="Trebuchet MS" w:hAnsi="Trebuchet MS" w:cs="Tahoma"/>
          <w:b/>
          <w:noProof/>
          <w:sz w:val="20"/>
          <w:szCs w:val="20"/>
        </w:rPr>
        <w:t xml:space="preserve"> = I</w:t>
      </w:r>
      <w:r w:rsidR="00D81EA3">
        <w:rPr>
          <w:rFonts w:ascii="Trebuchet MS" w:hAnsi="Trebuchet MS" w:cs="Tahoma"/>
          <w:b/>
          <w:noProof/>
          <w:sz w:val="20"/>
          <w:szCs w:val="20"/>
        </w:rPr>
        <w:t>Pf</w:t>
      </w:r>
      <w:r w:rsidRPr="00EE5631">
        <w:rPr>
          <w:rFonts w:ascii="Trebuchet MS" w:hAnsi="Trebuchet MS" w:cs="Tahoma"/>
          <w:b/>
          <w:noProof/>
          <w:sz w:val="20"/>
          <w:szCs w:val="20"/>
        </w:rPr>
        <w:t>i/ I</w:t>
      </w:r>
      <w:r w:rsidR="00F42BC0">
        <w:rPr>
          <w:rFonts w:ascii="Trebuchet MS" w:hAnsi="Trebuchet MS" w:cs="Tahoma"/>
          <w:b/>
          <w:noProof/>
          <w:sz w:val="20"/>
          <w:szCs w:val="20"/>
        </w:rPr>
        <w:t>P</w:t>
      </w:r>
      <w:r w:rsidR="00D81EA3">
        <w:rPr>
          <w:rFonts w:ascii="Trebuchet MS" w:hAnsi="Trebuchet MS" w:cs="Tahoma"/>
          <w:b/>
          <w:noProof/>
          <w:sz w:val="20"/>
          <w:szCs w:val="20"/>
        </w:rPr>
        <w:t>f</w:t>
      </w:r>
      <w:r w:rsidRPr="00EE5631">
        <w:rPr>
          <w:rFonts w:ascii="Trebuchet MS" w:hAnsi="Trebuchet MS" w:cs="Tahoma"/>
          <w:b/>
          <w:noProof/>
          <w:sz w:val="20"/>
          <w:szCs w:val="20"/>
        </w:rPr>
        <w:t>reg</w:t>
      </w:r>
    </w:p>
    <w:p w:rsidR="00F42BC0" w:rsidRPr="006468E6" w:rsidRDefault="00F42BC0" w:rsidP="00EE5631">
      <w:pPr>
        <w:ind w:left="708" w:firstLine="708"/>
        <w:contextualSpacing/>
        <w:jc w:val="both"/>
        <w:rPr>
          <w:rFonts w:ascii="Trebuchet MS" w:hAnsi="Trebuchet MS" w:cs="Tahoma"/>
          <w:noProof/>
          <w:sz w:val="20"/>
          <w:szCs w:val="20"/>
        </w:rPr>
      </w:pPr>
    </w:p>
    <w:p w:rsidR="0054540D" w:rsidRDefault="0054540D" w:rsidP="00C926CB">
      <w:pPr>
        <w:jc w:val="both"/>
        <w:rPr>
          <w:rFonts w:ascii="Trebuchet MS" w:hAnsi="Trebuchet MS" w:cs="Tahoma"/>
          <w:sz w:val="20"/>
          <w:szCs w:val="20"/>
        </w:rPr>
      </w:pPr>
      <w:r w:rsidRPr="0054540D">
        <w:rPr>
          <w:rFonts w:ascii="Trebuchet MS" w:hAnsi="Trebuchet MS" w:cs="Tahoma"/>
          <w:sz w:val="20"/>
          <w:szCs w:val="20"/>
        </w:rPr>
        <w:t>Astfel,</w:t>
      </w:r>
      <w:r>
        <w:rPr>
          <w:rFonts w:ascii="Trebuchet MS" w:hAnsi="Trebuchet MS" w:cs="Tahoma"/>
          <w:sz w:val="20"/>
          <w:szCs w:val="20"/>
        </w:rPr>
        <w:t xml:space="preserve"> având în vedere performanța în absorbția fondurilor în perioada 2016-201</w:t>
      </w:r>
      <w:r w:rsidR="0024307B">
        <w:rPr>
          <w:rFonts w:ascii="Trebuchet MS" w:hAnsi="Trebuchet MS" w:cs="Tahoma"/>
          <w:sz w:val="20"/>
          <w:szCs w:val="20"/>
        </w:rPr>
        <w:t>9</w:t>
      </w:r>
      <w:r>
        <w:rPr>
          <w:rFonts w:ascii="Trebuchet MS" w:hAnsi="Trebuchet MS" w:cs="Tahoma"/>
          <w:sz w:val="20"/>
          <w:szCs w:val="20"/>
        </w:rPr>
        <w:t xml:space="preserve">, </w:t>
      </w:r>
      <w:r w:rsidRPr="0054540D">
        <w:rPr>
          <w:rFonts w:ascii="Trebuchet MS" w:hAnsi="Trebuchet MS" w:cs="Tahoma"/>
          <w:sz w:val="20"/>
          <w:szCs w:val="20"/>
        </w:rPr>
        <w:t>începând cu anul 20</w:t>
      </w:r>
      <w:r w:rsidR="0024307B">
        <w:rPr>
          <w:rFonts w:ascii="Trebuchet MS" w:hAnsi="Trebuchet MS" w:cs="Tahoma"/>
          <w:sz w:val="20"/>
          <w:szCs w:val="20"/>
        </w:rPr>
        <w:t>20</w:t>
      </w:r>
      <w:r>
        <w:rPr>
          <w:rFonts w:ascii="Trebuchet MS" w:hAnsi="Trebuchet MS" w:cs="Tahoma"/>
          <w:sz w:val="20"/>
          <w:szCs w:val="20"/>
        </w:rPr>
        <w:t xml:space="preserve"> fiecare</w:t>
      </w:r>
      <w:r w:rsidRPr="0054540D">
        <w:rPr>
          <w:rFonts w:ascii="Trebuchet MS" w:hAnsi="Trebuchet MS" w:cs="Tahoma"/>
          <w:sz w:val="20"/>
          <w:szCs w:val="20"/>
        </w:rPr>
        <w:t xml:space="preserve"> municipiu reședință de județ</w:t>
      </w:r>
      <w:r>
        <w:rPr>
          <w:rFonts w:ascii="Trebuchet MS" w:hAnsi="Trebuchet MS" w:cs="Tahoma"/>
          <w:sz w:val="20"/>
          <w:szCs w:val="20"/>
        </w:rPr>
        <w:t xml:space="preserve"> va avea la dispoziție o sumă egală cu valoarea rezultată din aplicarea indicelui de performață la </w:t>
      </w:r>
      <w:r w:rsidRPr="0054540D">
        <w:rPr>
          <w:rFonts w:ascii="Trebuchet MS" w:hAnsi="Trebuchet MS" w:cs="Tahoma"/>
          <w:sz w:val="20"/>
          <w:szCs w:val="20"/>
        </w:rPr>
        <w:t>bugetu</w:t>
      </w:r>
      <w:r>
        <w:rPr>
          <w:rFonts w:ascii="Trebuchet MS" w:hAnsi="Trebuchet MS" w:cs="Tahoma"/>
          <w:sz w:val="20"/>
          <w:szCs w:val="20"/>
        </w:rPr>
        <w:t>l regional disponibil pentru repartizare:</w:t>
      </w:r>
    </w:p>
    <w:p w:rsidR="00A8750E" w:rsidRPr="006468E6" w:rsidRDefault="0054540D" w:rsidP="00EE5631">
      <w:pPr>
        <w:spacing w:before="120" w:after="0" w:line="240" w:lineRule="auto"/>
        <w:jc w:val="both"/>
        <w:rPr>
          <w:rFonts w:ascii="Trebuchet MS" w:hAnsi="Trebuchet MS"/>
          <w:sz w:val="20"/>
          <w:szCs w:val="20"/>
        </w:rPr>
      </w:pPr>
      <w:r w:rsidRPr="0054540D">
        <w:rPr>
          <w:rFonts w:ascii="Trebuchet MS" w:hAnsi="Trebuchet MS" w:cs="Tahoma"/>
          <w:b/>
          <w:sz w:val="20"/>
          <w:szCs w:val="20"/>
        </w:rPr>
        <w:t xml:space="preserve">Suma </w:t>
      </w:r>
      <w:r w:rsidR="00E42FF4">
        <w:rPr>
          <w:rFonts w:ascii="Trebuchet MS" w:hAnsi="Trebuchet MS" w:cs="Tahoma"/>
          <w:b/>
          <w:sz w:val="20"/>
          <w:szCs w:val="20"/>
        </w:rPr>
        <w:t>repartizată municipiu reședință de județ</w:t>
      </w:r>
      <w:r w:rsidRPr="0054540D">
        <w:rPr>
          <w:rFonts w:ascii="Trebuchet MS" w:hAnsi="Trebuchet MS" w:cs="Tahoma"/>
          <w:b/>
          <w:sz w:val="20"/>
          <w:szCs w:val="20"/>
        </w:rPr>
        <w:t xml:space="preserve"> =  Buget regional disponibil x I</w:t>
      </w:r>
      <w:r w:rsidR="00E42FF4">
        <w:rPr>
          <w:rFonts w:ascii="Trebuchet MS" w:hAnsi="Trebuchet MS" w:cs="Tahoma"/>
          <w:b/>
          <w:sz w:val="20"/>
          <w:szCs w:val="20"/>
        </w:rPr>
        <w:t>P</w:t>
      </w:r>
      <w:r w:rsidRPr="0054540D">
        <w:rPr>
          <w:rFonts w:ascii="Trebuchet MS" w:hAnsi="Trebuchet MS" w:cs="Tahoma"/>
          <w:b/>
          <w:sz w:val="20"/>
          <w:szCs w:val="20"/>
        </w:rPr>
        <w:t>f</w:t>
      </w:r>
    </w:p>
    <w:sectPr w:rsidR="00A8750E" w:rsidRPr="006468E6" w:rsidSect="00EE5631">
      <w:headerReference w:type="default" r:id="rId9"/>
      <w:footerReference w:type="default" r:id="rId10"/>
      <w:pgSz w:w="11906" w:h="16838" w:code="9"/>
      <w:pgMar w:top="1418" w:right="992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794" w:rsidRDefault="00743794" w:rsidP="003A70FA">
      <w:pPr>
        <w:spacing w:after="0" w:line="240" w:lineRule="auto"/>
      </w:pPr>
      <w:r>
        <w:separator/>
      </w:r>
    </w:p>
  </w:endnote>
  <w:endnote w:type="continuationSeparator" w:id="0">
    <w:p w:rsidR="00743794" w:rsidRDefault="00743794" w:rsidP="003A7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7635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548B" w:rsidRDefault="002854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58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8548B" w:rsidRDefault="00285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794" w:rsidRDefault="00743794" w:rsidP="003A70FA">
      <w:pPr>
        <w:spacing w:after="0" w:line="240" w:lineRule="auto"/>
      </w:pPr>
      <w:r>
        <w:separator/>
      </w:r>
    </w:p>
  </w:footnote>
  <w:footnote w:type="continuationSeparator" w:id="0">
    <w:p w:rsidR="00743794" w:rsidRDefault="00743794" w:rsidP="003A7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820" w:type="dxa"/>
      <w:tblInd w:w="108" w:type="dxa"/>
      <w:tblBorders>
        <w:insideH w:val="single" w:sz="4" w:space="0" w:color="808080"/>
      </w:tblBorders>
      <w:tblLook w:val="0000" w:firstRow="0" w:lastRow="0" w:firstColumn="0" w:lastColumn="0" w:noHBand="0" w:noVBand="0"/>
    </w:tblPr>
    <w:tblGrid>
      <w:gridCol w:w="7560"/>
      <w:gridCol w:w="1260"/>
    </w:tblGrid>
    <w:tr w:rsidR="00615755" w:rsidRPr="00615755" w:rsidTr="00A6340F">
      <w:tc>
        <w:tcPr>
          <w:tcW w:w="7560" w:type="dxa"/>
        </w:tcPr>
        <w:p w:rsidR="00615755" w:rsidRPr="00615755" w:rsidRDefault="00615755" w:rsidP="00615755">
          <w:pPr>
            <w:spacing w:after="0" w:line="240" w:lineRule="auto"/>
            <w:rPr>
              <w:rFonts w:ascii="Trebuchet MS" w:eastAsia="Times New Roman" w:hAnsi="Trebuchet MS" w:cs="Times New Roman"/>
              <w:b/>
              <w:color w:val="808080"/>
              <w:sz w:val="14"/>
              <w:szCs w:val="24"/>
            </w:rPr>
          </w:pPr>
          <w:r w:rsidRPr="00615755">
            <w:rPr>
              <w:rFonts w:ascii="Trebuchet MS" w:eastAsia="Times New Roman" w:hAnsi="Trebuchet MS" w:cs="Times New Roman"/>
              <w:b/>
              <w:color w:val="808080"/>
              <w:sz w:val="14"/>
              <w:szCs w:val="24"/>
            </w:rPr>
            <w:t>Programul Operaţional Regional 2014-2020</w:t>
          </w:r>
        </w:p>
      </w:tc>
      <w:tc>
        <w:tcPr>
          <w:tcW w:w="1260" w:type="dxa"/>
        </w:tcPr>
        <w:p w:rsidR="00615755" w:rsidRPr="00615755" w:rsidRDefault="00615755" w:rsidP="00615755">
          <w:pPr>
            <w:spacing w:after="0" w:line="240" w:lineRule="auto"/>
            <w:ind w:left="-297"/>
            <w:jc w:val="right"/>
            <w:rPr>
              <w:rFonts w:ascii="Trebuchet MS" w:eastAsia="Times New Roman" w:hAnsi="Trebuchet MS" w:cs="Times New Roman"/>
              <w:b/>
              <w:color w:val="808080"/>
              <w:sz w:val="14"/>
              <w:szCs w:val="24"/>
            </w:rPr>
          </w:pPr>
        </w:p>
      </w:tc>
    </w:tr>
    <w:tr w:rsidR="00615755" w:rsidRPr="00615755" w:rsidTr="00A6340F">
      <w:trPr>
        <w:cantSplit/>
      </w:trPr>
      <w:tc>
        <w:tcPr>
          <w:tcW w:w="8820" w:type="dxa"/>
          <w:gridSpan w:val="2"/>
        </w:tcPr>
        <w:p w:rsidR="00615755" w:rsidRPr="00615755" w:rsidRDefault="00615755" w:rsidP="00615755">
          <w:pPr>
            <w:spacing w:after="0" w:line="240" w:lineRule="auto"/>
            <w:rPr>
              <w:rFonts w:ascii="Trebuchet MS" w:eastAsia="Times New Roman" w:hAnsi="Trebuchet MS" w:cs="Times New Roman"/>
              <w:b/>
              <w:sz w:val="16"/>
              <w:szCs w:val="24"/>
            </w:rPr>
          </w:pPr>
          <w:r w:rsidRPr="00615755">
            <w:rPr>
              <w:rFonts w:ascii="Trebuchet MS" w:eastAsia="Times New Roman" w:hAnsi="Trebuchet MS" w:cs="Times New Roman"/>
              <w:b/>
              <w:bCs/>
              <w:color w:val="808080"/>
              <w:sz w:val="14"/>
              <w:szCs w:val="24"/>
            </w:rPr>
            <w:t>Document cadru de implementare a dezvoltării urbane durabile – Axa prioritară 4</w:t>
          </w:r>
          <w:r w:rsidRPr="00615755">
            <w:rPr>
              <w:rFonts w:ascii="Trebuchet MS" w:eastAsia="Times New Roman" w:hAnsi="Trebuchet MS" w:cs="Times New Roman"/>
              <w:b/>
              <w:bCs/>
              <w:i/>
              <w:color w:val="808080"/>
              <w:sz w:val="14"/>
              <w:szCs w:val="24"/>
            </w:rPr>
            <w:t xml:space="preserve"> – Sprijinirea dezvoltării urbane durabile </w:t>
          </w:r>
        </w:p>
        <w:p w:rsidR="00615755" w:rsidRPr="00615755" w:rsidRDefault="00615755" w:rsidP="00615755">
          <w:pPr>
            <w:spacing w:after="0" w:line="240" w:lineRule="auto"/>
            <w:rPr>
              <w:rFonts w:ascii="Trebuchet MS" w:eastAsia="Times New Roman" w:hAnsi="Trebuchet MS" w:cs="Times New Roman"/>
              <w:b/>
              <w:bCs/>
              <w:color w:val="808080"/>
              <w:sz w:val="14"/>
              <w:szCs w:val="24"/>
            </w:rPr>
          </w:pPr>
        </w:p>
      </w:tc>
    </w:tr>
  </w:tbl>
  <w:p w:rsidR="0028548B" w:rsidRDefault="0028548B" w:rsidP="00C16E3D">
    <w:pPr>
      <w:pStyle w:val="Header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394E"/>
    <w:multiLevelType w:val="multilevel"/>
    <w:tmpl w:val="0862E6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A0E1A70"/>
    <w:multiLevelType w:val="hybridMultilevel"/>
    <w:tmpl w:val="90B29530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792C39"/>
    <w:multiLevelType w:val="hybridMultilevel"/>
    <w:tmpl w:val="70BC666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4402D7"/>
    <w:multiLevelType w:val="hybridMultilevel"/>
    <w:tmpl w:val="288E267C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B2F85"/>
    <w:multiLevelType w:val="hybridMultilevel"/>
    <w:tmpl w:val="E1341C5A"/>
    <w:lvl w:ilvl="0" w:tplc="04180013">
      <w:start w:val="1"/>
      <w:numFmt w:val="upperRoman"/>
      <w:lvlText w:val="%1."/>
      <w:lvlJc w:val="right"/>
      <w:pPr>
        <w:ind w:left="360" w:hanging="360"/>
      </w:p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E53026"/>
    <w:multiLevelType w:val="hybridMultilevel"/>
    <w:tmpl w:val="6C40707E"/>
    <w:lvl w:ilvl="0" w:tplc="03C03764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404BC5"/>
    <w:multiLevelType w:val="hybridMultilevel"/>
    <w:tmpl w:val="B3D20880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orana BEJUSCU">
    <w15:presenceInfo w15:providerId="AD" w15:userId="S-1-5-21-2784544311-199262477-2526794783-137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0FA"/>
    <w:rsid w:val="00003CEE"/>
    <w:rsid w:val="00006A57"/>
    <w:rsid w:val="000247BD"/>
    <w:rsid w:val="00033BC6"/>
    <w:rsid w:val="0004509B"/>
    <w:rsid w:val="00074053"/>
    <w:rsid w:val="00074997"/>
    <w:rsid w:val="00087947"/>
    <w:rsid w:val="000A42FE"/>
    <w:rsid w:val="000A4B15"/>
    <w:rsid w:val="000C51F2"/>
    <w:rsid w:val="000F05B2"/>
    <w:rsid w:val="000F3FAF"/>
    <w:rsid w:val="00112BCE"/>
    <w:rsid w:val="00112EF2"/>
    <w:rsid w:val="001211B5"/>
    <w:rsid w:val="00157380"/>
    <w:rsid w:val="001578D5"/>
    <w:rsid w:val="00157FDB"/>
    <w:rsid w:val="001645D5"/>
    <w:rsid w:val="00171C8E"/>
    <w:rsid w:val="00175C57"/>
    <w:rsid w:val="001B6117"/>
    <w:rsid w:val="001C009E"/>
    <w:rsid w:val="001C288D"/>
    <w:rsid w:val="001E5803"/>
    <w:rsid w:val="001F05E5"/>
    <w:rsid w:val="001F651B"/>
    <w:rsid w:val="001F65C8"/>
    <w:rsid w:val="0021164C"/>
    <w:rsid w:val="00211671"/>
    <w:rsid w:val="002212EA"/>
    <w:rsid w:val="00226B19"/>
    <w:rsid w:val="002320E9"/>
    <w:rsid w:val="002342D9"/>
    <w:rsid w:val="00235E11"/>
    <w:rsid w:val="0024307B"/>
    <w:rsid w:val="00256032"/>
    <w:rsid w:val="00261D02"/>
    <w:rsid w:val="00275D9A"/>
    <w:rsid w:val="00276E62"/>
    <w:rsid w:val="00283DE2"/>
    <w:rsid w:val="00285421"/>
    <w:rsid w:val="0028548B"/>
    <w:rsid w:val="002A46A2"/>
    <w:rsid w:val="002A6BFB"/>
    <w:rsid w:val="002E6D15"/>
    <w:rsid w:val="002F61A7"/>
    <w:rsid w:val="00303FD2"/>
    <w:rsid w:val="003041DA"/>
    <w:rsid w:val="00314DB8"/>
    <w:rsid w:val="00315F8C"/>
    <w:rsid w:val="003245E1"/>
    <w:rsid w:val="00336807"/>
    <w:rsid w:val="003401D2"/>
    <w:rsid w:val="00342D7A"/>
    <w:rsid w:val="0038097C"/>
    <w:rsid w:val="003833EA"/>
    <w:rsid w:val="00387B53"/>
    <w:rsid w:val="003A70FA"/>
    <w:rsid w:val="003B0960"/>
    <w:rsid w:val="003C10E3"/>
    <w:rsid w:val="003D1B3C"/>
    <w:rsid w:val="003E032E"/>
    <w:rsid w:val="003F04EE"/>
    <w:rsid w:val="004049EB"/>
    <w:rsid w:val="00407A5B"/>
    <w:rsid w:val="00410106"/>
    <w:rsid w:val="00427C24"/>
    <w:rsid w:val="00435E89"/>
    <w:rsid w:val="00441EDA"/>
    <w:rsid w:val="00442F42"/>
    <w:rsid w:val="00443A61"/>
    <w:rsid w:val="004575AA"/>
    <w:rsid w:val="00461CC7"/>
    <w:rsid w:val="0046545A"/>
    <w:rsid w:val="004706B9"/>
    <w:rsid w:val="004710FD"/>
    <w:rsid w:val="00473D48"/>
    <w:rsid w:val="004751BB"/>
    <w:rsid w:val="00477FD9"/>
    <w:rsid w:val="004815DB"/>
    <w:rsid w:val="00482294"/>
    <w:rsid w:val="00483D57"/>
    <w:rsid w:val="00486A71"/>
    <w:rsid w:val="00487F9F"/>
    <w:rsid w:val="00492002"/>
    <w:rsid w:val="004A06D4"/>
    <w:rsid w:val="004C6217"/>
    <w:rsid w:val="004E2205"/>
    <w:rsid w:val="004F62A2"/>
    <w:rsid w:val="00500A55"/>
    <w:rsid w:val="00502B9B"/>
    <w:rsid w:val="00505203"/>
    <w:rsid w:val="00507351"/>
    <w:rsid w:val="00514A85"/>
    <w:rsid w:val="0052465B"/>
    <w:rsid w:val="0054540D"/>
    <w:rsid w:val="00553CA3"/>
    <w:rsid w:val="00556974"/>
    <w:rsid w:val="005616F8"/>
    <w:rsid w:val="00564599"/>
    <w:rsid w:val="00572F55"/>
    <w:rsid w:val="00575955"/>
    <w:rsid w:val="005822F7"/>
    <w:rsid w:val="00593DAA"/>
    <w:rsid w:val="00594292"/>
    <w:rsid w:val="0059705D"/>
    <w:rsid w:val="005A28C8"/>
    <w:rsid w:val="005C2B14"/>
    <w:rsid w:val="005D058F"/>
    <w:rsid w:val="005D48D7"/>
    <w:rsid w:val="005D5DAD"/>
    <w:rsid w:val="005E6D5A"/>
    <w:rsid w:val="00601F9C"/>
    <w:rsid w:val="00615755"/>
    <w:rsid w:val="00616497"/>
    <w:rsid w:val="00627DF2"/>
    <w:rsid w:val="00641F89"/>
    <w:rsid w:val="006458A9"/>
    <w:rsid w:val="006468E6"/>
    <w:rsid w:val="00657047"/>
    <w:rsid w:val="006765F5"/>
    <w:rsid w:val="00682272"/>
    <w:rsid w:val="0068560C"/>
    <w:rsid w:val="0068726C"/>
    <w:rsid w:val="00690418"/>
    <w:rsid w:val="006A4AED"/>
    <w:rsid w:val="006B366A"/>
    <w:rsid w:val="006C1533"/>
    <w:rsid w:val="006C40D7"/>
    <w:rsid w:val="006F3734"/>
    <w:rsid w:val="006F5F91"/>
    <w:rsid w:val="00700831"/>
    <w:rsid w:val="00706EE6"/>
    <w:rsid w:val="00712B3F"/>
    <w:rsid w:val="00734214"/>
    <w:rsid w:val="00743794"/>
    <w:rsid w:val="007554A7"/>
    <w:rsid w:val="00765CF2"/>
    <w:rsid w:val="007805CA"/>
    <w:rsid w:val="0079237B"/>
    <w:rsid w:val="00794908"/>
    <w:rsid w:val="007A2ADB"/>
    <w:rsid w:val="007A4B95"/>
    <w:rsid w:val="007B21F0"/>
    <w:rsid w:val="007B38C1"/>
    <w:rsid w:val="007B6038"/>
    <w:rsid w:val="007B7C3D"/>
    <w:rsid w:val="007C7F57"/>
    <w:rsid w:val="007E3001"/>
    <w:rsid w:val="007F2121"/>
    <w:rsid w:val="00806312"/>
    <w:rsid w:val="008167F5"/>
    <w:rsid w:val="0082199B"/>
    <w:rsid w:val="00825E47"/>
    <w:rsid w:val="00826EC1"/>
    <w:rsid w:val="008433B7"/>
    <w:rsid w:val="00875603"/>
    <w:rsid w:val="0089039B"/>
    <w:rsid w:val="008C3113"/>
    <w:rsid w:val="008C6A84"/>
    <w:rsid w:val="008D0461"/>
    <w:rsid w:val="008E09F1"/>
    <w:rsid w:val="0090331A"/>
    <w:rsid w:val="00916E3E"/>
    <w:rsid w:val="0092650C"/>
    <w:rsid w:val="00935E66"/>
    <w:rsid w:val="00941763"/>
    <w:rsid w:val="00941C5C"/>
    <w:rsid w:val="00955FE8"/>
    <w:rsid w:val="0096529C"/>
    <w:rsid w:val="00986059"/>
    <w:rsid w:val="0098707D"/>
    <w:rsid w:val="009926E7"/>
    <w:rsid w:val="009A6CDD"/>
    <w:rsid w:val="009B37F2"/>
    <w:rsid w:val="009C083A"/>
    <w:rsid w:val="009C13FD"/>
    <w:rsid w:val="009D385D"/>
    <w:rsid w:val="009E162B"/>
    <w:rsid w:val="009E2B5E"/>
    <w:rsid w:val="00A31526"/>
    <w:rsid w:val="00A33589"/>
    <w:rsid w:val="00A4703F"/>
    <w:rsid w:val="00A64C8D"/>
    <w:rsid w:val="00A67571"/>
    <w:rsid w:val="00A730CA"/>
    <w:rsid w:val="00A772FE"/>
    <w:rsid w:val="00A83646"/>
    <w:rsid w:val="00A862B9"/>
    <w:rsid w:val="00A86697"/>
    <w:rsid w:val="00A8750E"/>
    <w:rsid w:val="00A93158"/>
    <w:rsid w:val="00AA145F"/>
    <w:rsid w:val="00AD1CA0"/>
    <w:rsid w:val="00AD23FD"/>
    <w:rsid w:val="00AD7F6C"/>
    <w:rsid w:val="00AE17AF"/>
    <w:rsid w:val="00AE55C2"/>
    <w:rsid w:val="00B001BB"/>
    <w:rsid w:val="00B074C4"/>
    <w:rsid w:val="00B07E08"/>
    <w:rsid w:val="00B24D82"/>
    <w:rsid w:val="00B43E70"/>
    <w:rsid w:val="00B442D4"/>
    <w:rsid w:val="00B443C4"/>
    <w:rsid w:val="00B522E7"/>
    <w:rsid w:val="00B55949"/>
    <w:rsid w:val="00B60E96"/>
    <w:rsid w:val="00B64CBE"/>
    <w:rsid w:val="00B72073"/>
    <w:rsid w:val="00B729CE"/>
    <w:rsid w:val="00B7306B"/>
    <w:rsid w:val="00BA67A2"/>
    <w:rsid w:val="00BB51CB"/>
    <w:rsid w:val="00BB53D0"/>
    <w:rsid w:val="00BC4ED6"/>
    <w:rsid w:val="00BD2EB0"/>
    <w:rsid w:val="00BE3488"/>
    <w:rsid w:val="00BE6E83"/>
    <w:rsid w:val="00BF63E6"/>
    <w:rsid w:val="00C100A1"/>
    <w:rsid w:val="00C10CCF"/>
    <w:rsid w:val="00C131A2"/>
    <w:rsid w:val="00C16E3D"/>
    <w:rsid w:val="00C171EB"/>
    <w:rsid w:val="00C3275F"/>
    <w:rsid w:val="00C8126A"/>
    <w:rsid w:val="00C8397A"/>
    <w:rsid w:val="00C8587C"/>
    <w:rsid w:val="00C861F8"/>
    <w:rsid w:val="00C87D9B"/>
    <w:rsid w:val="00C926CB"/>
    <w:rsid w:val="00C92922"/>
    <w:rsid w:val="00C97D92"/>
    <w:rsid w:val="00CA2F09"/>
    <w:rsid w:val="00CA6F71"/>
    <w:rsid w:val="00CA7E63"/>
    <w:rsid w:val="00CB4BB4"/>
    <w:rsid w:val="00CB6B16"/>
    <w:rsid w:val="00CC560D"/>
    <w:rsid w:val="00CE0920"/>
    <w:rsid w:val="00CE4C4A"/>
    <w:rsid w:val="00CE57E5"/>
    <w:rsid w:val="00CF5916"/>
    <w:rsid w:val="00D01441"/>
    <w:rsid w:val="00D14C90"/>
    <w:rsid w:val="00D16B5C"/>
    <w:rsid w:val="00D3320A"/>
    <w:rsid w:val="00D3358A"/>
    <w:rsid w:val="00D419B6"/>
    <w:rsid w:val="00D77F6B"/>
    <w:rsid w:val="00D81EA3"/>
    <w:rsid w:val="00D960B3"/>
    <w:rsid w:val="00DA3B60"/>
    <w:rsid w:val="00DD1FEB"/>
    <w:rsid w:val="00DF47D8"/>
    <w:rsid w:val="00E065CC"/>
    <w:rsid w:val="00E074E9"/>
    <w:rsid w:val="00E10A7C"/>
    <w:rsid w:val="00E22545"/>
    <w:rsid w:val="00E2795A"/>
    <w:rsid w:val="00E30138"/>
    <w:rsid w:val="00E375F7"/>
    <w:rsid w:val="00E42FF4"/>
    <w:rsid w:val="00E448C9"/>
    <w:rsid w:val="00E47D4C"/>
    <w:rsid w:val="00E85639"/>
    <w:rsid w:val="00E915D7"/>
    <w:rsid w:val="00E9344B"/>
    <w:rsid w:val="00E95F02"/>
    <w:rsid w:val="00E970C7"/>
    <w:rsid w:val="00EB4E28"/>
    <w:rsid w:val="00EC0DCD"/>
    <w:rsid w:val="00ED6E66"/>
    <w:rsid w:val="00EE2F9E"/>
    <w:rsid w:val="00EE398C"/>
    <w:rsid w:val="00EE5631"/>
    <w:rsid w:val="00EF22E0"/>
    <w:rsid w:val="00EF579A"/>
    <w:rsid w:val="00F14E72"/>
    <w:rsid w:val="00F15028"/>
    <w:rsid w:val="00F15612"/>
    <w:rsid w:val="00F2594F"/>
    <w:rsid w:val="00F25C6D"/>
    <w:rsid w:val="00F35068"/>
    <w:rsid w:val="00F3660A"/>
    <w:rsid w:val="00F42BC0"/>
    <w:rsid w:val="00F629F2"/>
    <w:rsid w:val="00F6316B"/>
    <w:rsid w:val="00F66F8A"/>
    <w:rsid w:val="00F94E21"/>
    <w:rsid w:val="00F9572F"/>
    <w:rsid w:val="00F96D3B"/>
    <w:rsid w:val="00FA4D62"/>
    <w:rsid w:val="00FA7F32"/>
    <w:rsid w:val="00FD1D93"/>
    <w:rsid w:val="00FD200C"/>
    <w:rsid w:val="00FD7CC8"/>
    <w:rsid w:val="00FE3ED6"/>
    <w:rsid w:val="00FE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9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FA"/>
  </w:style>
  <w:style w:type="paragraph" w:styleId="Footer">
    <w:name w:val="footer"/>
    <w:basedOn w:val="Normal"/>
    <w:link w:val="FooterChar"/>
    <w:uiPriority w:val="99"/>
    <w:unhideWhenUsed/>
    <w:rsid w:val="003A7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FA"/>
  </w:style>
  <w:style w:type="table" w:styleId="TableGrid">
    <w:name w:val="Table Grid"/>
    <w:basedOn w:val="TableNormal"/>
    <w:uiPriority w:val="59"/>
    <w:rsid w:val="00336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6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80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75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750E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A875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87B5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87B5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87B53"/>
    <w:rPr>
      <w:vertAlign w:val="superscript"/>
    </w:rPr>
  </w:style>
  <w:style w:type="paragraph" w:styleId="ListParagraph">
    <w:name w:val="List Paragraph"/>
    <w:basedOn w:val="Normal"/>
    <w:qFormat/>
    <w:rsid w:val="002212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9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FA"/>
  </w:style>
  <w:style w:type="paragraph" w:styleId="Footer">
    <w:name w:val="footer"/>
    <w:basedOn w:val="Normal"/>
    <w:link w:val="FooterChar"/>
    <w:uiPriority w:val="99"/>
    <w:unhideWhenUsed/>
    <w:rsid w:val="003A7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FA"/>
  </w:style>
  <w:style w:type="table" w:styleId="TableGrid">
    <w:name w:val="Table Grid"/>
    <w:basedOn w:val="TableNormal"/>
    <w:uiPriority w:val="59"/>
    <w:rsid w:val="00336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6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80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75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750E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A875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87B5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87B5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87B53"/>
    <w:rPr>
      <w:vertAlign w:val="superscript"/>
    </w:rPr>
  </w:style>
  <w:style w:type="paragraph" w:styleId="ListParagraph">
    <w:name w:val="List Paragraph"/>
    <w:basedOn w:val="Normal"/>
    <w:qFormat/>
    <w:rsid w:val="00221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829C3-B056-4635-B02B-8ADAC5BE2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Ionut TRINCA</dc:creator>
  <cp:lastModifiedBy>Ionut TRINCA</cp:lastModifiedBy>
  <cp:revision>2</cp:revision>
  <cp:lastPrinted>2016-05-19T09:56:00Z</cp:lastPrinted>
  <dcterms:created xsi:type="dcterms:W3CDTF">2016-12-28T09:38:00Z</dcterms:created>
  <dcterms:modified xsi:type="dcterms:W3CDTF">2016-12-28T09:38:00Z</dcterms:modified>
</cp:coreProperties>
</file>