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9176" w:right="0" w:firstLine="0"/>
        <w:jc w:val="left"/>
        <w:rPr>
          <w:b/>
          <w:sz w:val="17"/>
        </w:rPr>
      </w:pPr>
      <w:r>
        <w:rPr>
          <w:b/>
          <w:sz w:val="26"/>
        </w:rPr>
        <w:t>Anexa nr.6</w:t>
      </w:r>
      <w:r>
        <w:rPr>
          <w:b/>
          <w:position w:val="9"/>
          <w:sz w:val="17"/>
        </w:rPr>
        <w:t>(*)</w:t>
      </w:r>
    </w:p>
    <w:p>
      <w:pPr>
        <w:spacing w:before="46"/>
        <w:ind w:left="2243" w:right="2358" w:firstLine="0"/>
        <w:jc w:val="center"/>
        <w:rPr>
          <w:b/>
          <w:sz w:val="32"/>
        </w:rPr>
      </w:pPr>
      <w:r>
        <w:rPr>
          <w:b/>
          <w:sz w:val="32"/>
        </w:rPr>
        <w:t>Declaraţie</w:t>
      </w:r>
    </w:p>
    <w:p>
      <w:pPr>
        <w:pStyle w:val="Heading1"/>
        <w:spacing w:before="55"/>
        <w:ind w:left="3117"/>
      </w:pPr>
      <w:r>
        <w:rPr/>
        <w:t>în vederea emiterii actului administrativ</w:t>
      </w:r>
    </w:p>
    <w:p>
      <w:pPr>
        <w:spacing w:line="276" w:lineRule="auto" w:before="45"/>
        <w:ind w:left="2243" w:right="2360" w:firstLine="0"/>
        <w:jc w:val="center"/>
        <w:rPr>
          <w:b/>
          <w:sz w:val="28"/>
        </w:rPr>
      </w:pPr>
      <w:r>
        <w:rPr>
          <w:b/>
          <w:sz w:val="26"/>
        </w:rPr>
        <w:t>pentru comercializarea produselor şi serviciilor de piaţă pentru anul </w:t>
      </w:r>
      <w:r>
        <w:rPr>
          <w:b/>
          <w:sz w:val="28"/>
        </w:rPr>
        <w:t>2024</w:t>
      </w:r>
    </w:p>
    <w:p>
      <w:pPr>
        <w:pStyle w:val="BodyText"/>
        <w:rPr>
          <w:b/>
          <w:i w:val="0"/>
          <w:sz w:val="28"/>
        </w:rPr>
      </w:pPr>
    </w:p>
    <w:p>
      <w:pPr>
        <w:pStyle w:val="ListParagraph"/>
        <w:numPr>
          <w:ilvl w:val="0"/>
          <w:numId w:val="1"/>
        </w:numPr>
        <w:tabs>
          <w:tab w:pos="955" w:val="left" w:leader="none"/>
          <w:tab w:pos="3818" w:val="left" w:leader="none"/>
          <w:tab w:pos="5948" w:val="left" w:leader="none"/>
          <w:tab w:pos="10463" w:val="left" w:leader="none"/>
          <w:tab w:pos="10525" w:val="left" w:leader="none"/>
        </w:tabs>
        <w:spacing w:line="472" w:lineRule="auto" w:before="92" w:after="0"/>
        <w:ind w:left="112" w:right="243" w:firstLine="708"/>
        <w:jc w:val="both"/>
        <w:rPr>
          <w:b/>
          <w:sz w:val="22"/>
          <w:u w:val="none"/>
        </w:rPr>
      </w:pPr>
      <w:r>
        <w:rPr>
          <w:b/>
          <w:sz w:val="22"/>
          <w:u w:val="none"/>
        </w:rPr>
        <w:t>Subsemnatul(a)</w:t>
      </w:r>
      <w:r>
        <w:rPr>
          <w:b/>
          <w:sz w:val="22"/>
          <w:u w:val="single"/>
        </w:rPr>
        <w:t> </w:t>
        <w:tab/>
        <w:tab/>
      </w:r>
      <w:r>
        <w:rPr>
          <w:b/>
          <w:sz w:val="22"/>
          <w:u w:val="none"/>
        </w:rPr>
        <w:t>, domiciliat(ă)</w:t>
      </w:r>
      <w:r>
        <w:rPr>
          <w:b/>
          <w:spacing w:val="-3"/>
          <w:sz w:val="22"/>
          <w:u w:val="none"/>
        </w:rPr>
        <w:t> </w:t>
      </w:r>
      <w:r>
        <w:rPr>
          <w:b/>
          <w:sz w:val="22"/>
          <w:u w:val="none"/>
        </w:rPr>
        <w:t>în</w:t>
      </w:r>
      <w:r>
        <w:rPr>
          <w:b/>
          <w:spacing w:val="-5"/>
          <w:sz w:val="22"/>
          <w:u w:val="none"/>
        </w:rPr>
        <w:t> </w:t>
      </w:r>
      <w:r>
        <w:rPr>
          <w:b/>
          <w:sz w:val="22"/>
          <w:u w:val="none"/>
        </w:rPr>
        <w:t>loc.</w:t>
      </w:r>
      <w:r>
        <w:rPr>
          <w:b/>
          <w:sz w:val="22"/>
          <w:u w:val="single"/>
        </w:rPr>
        <w:t> </w:t>
        <w:tab/>
      </w:r>
      <w:r>
        <w:rPr>
          <w:b/>
          <w:sz w:val="22"/>
          <w:u w:val="none"/>
        </w:rPr>
        <w:t>, Str.</w:t>
      </w:r>
      <w:r>
        <w:rPr>
          <w:b/>
          <w:sz w:val="22"/>
          <w:u w:val="single"/>
        </w:rPr>
        <w:t> </w:t>
        <w:tab/>
      </w:r>
      <w:r>
        <w:rPr>
          <w:b/>
          <w:sz w:val="22"/>
          <w:u w:val="none"/>
        </w:rPr>
        <w:t>, Nr. </w:t>
      </w:r>
      <w:r>
        <w:rPr>
          <w:b/>
          <w:sz w:val="22"/>
          <w:u w:val="single"/>
        </w:rPr>
        <w:t>         </w:t>
      </w:r>
      <w:r>
        <w:rPr>
          <w:b/>
          <w:sz w:val="22"/>
          <w:u w:val="none"/>
        </w:rPr>
        <w:t> , Ap. </w:t>
      </w:r>
      <w:r>
        <w:rPr>
          <w:b/>
          <w:sz w:val="22"/>
          <w:u w:val="single"/>
        </w:rPr>
        <w:t>         </w:t>
      </w:r>
      <w:r>
        <w:rPr>
          <w:b/>
          <w:sz w:val="22"/>
          <w:u w:val="none"/>
        </w:rPr>
        <w:t> , legitimat cu C.I.</w:t>
      </w:r>
      <w:r>
        <w:rPr>
          <w:b/>
          <w:spacing w:val="-10"/>
          <w:sz w:val="22"/>
          <w:u w:val="none"/>
        </w:rPr>
        <w:t> </w:t>
      </w:r>
      <w:r>
        <w:rPr>
          <w:b/>
          <w:sz w:val="22"/>
          <w:u w:val="none"/>
        </w:rPr>
        <w:t>Seria</w:t>
      </w:r>
      <w:r>
        <w:rPr>
          <w:b/>
          <w:sz w:val="22"/>
          <w:u w:val="single"/>
        </w:rPr>
        <w:t>       </w:t>
      </w:r>
      <w:r>
        <w:rPr>
          <w:b/>
          <w:spacing w:val="50"/>
          <w:sz w:val="22"/>
          <w:u w:val="none"/>
        </w:rPr>
        <w:t> </w:t>
      </w:r>
      <w:r>
        <w:rPr>
          <w:b/>
          <w:sz w:val="22"/>
          <w:u w:val="none"/>
        </w:rPr>
        <w:t>Nr.</w:t>
      </w:r>
      <w:r>
        <w:rPr>
          <w:b/>
          <w:sz w:val="22"/>
          <w:u w:val="single"/>
        </w:rPr>
        <w:t> </w:t>
        <w:tab/>
        <w:tab/>
      </w:r>
      <w:r>
        <w:rPr>
          <w:b/>
          <w:sz w:val="22"/>
          <w:u w:val="none"/>
        </w:rPr>
        <w:t>,</w:t>
      </w:r>
    </w:p>
    <w:p>
      <w:pPr>
        <w:tabs>
          <w:tab w:pos="3203" w:val="left" w:leader="none"/>
          <w:tab w:pos="3873" w:val="left" w:leader="none"/>
          <w:tab w:pos="5690" w:val="left" w:leader="none"/>
          <w:tab w:pos="6134" w:val="left" w:leader="none"/>
          <w:tab w:pos="9492" w:val="left" w:leader="none"/>
          <w:tab w:pos="10439" w:val="left" w:leader="none"/>
          <w:tab w:pos="10549" w:val="left" w:leader="none"/>
        </w:tabs>
        <w:spacing w:line="360" w:lineRule="auto" w:before="2"/>
        <w:ind w:left="112" w:right="219" w:firstLine="0"/>
        <w:jc w:val="both"/>
        <w:rPr>
          <w:b/>
          <w:sz w:val="22"/>
        </w:rPr>
      </w:pPr>
      <w:r>
        <w:rPr>
          <w:b/>
          <w:sz w:val="22"/>
        </w:rPr>
        <w:t>eliberată</w:t>
      </w:r>
      <w:r>
        <w:rPr>
          <w:b/>
          <w:spacing w:val="2"/>
          <w:sz w:val="22"/>
        </w:rPr>
        <w:t> </w:t>
      </w:r>
      <w:r>
        <w:rPr>
          <w:b/>
          <w:sz w:val="22"/>
        </w:rPr>
        <w:t>de</w:t>
      </w:r>
      <w:r>
        <w:rPr>
          <w:b/>
          <w:sz w:val="22"/>
          <w:u w:val="single"/>
        </w:rPr>
        <w:t> </w:t>
        <w:tab/>
      </w:r>
      <w:r>
        <w:rPr>
          <w:b/>
          <w:sz w:val="22"/>
        </w:rPr>
        <w:t>la</w:t>
      </w:r>
      <w:r>
        <w:rPr>
          <w:b/>
          <w:spacing w:val="2"/>
          <w:sz w:val="22"/>
        </w:rPr>
        <w:t> </w:t>
      </w:r>
      <w:r>
        <w:rPr>
          <w:b/>
          <w:sz w:val="22"/>
        </w:rPr>
        <w:t>data</w:t>
      </w:r>
      <w:r>
        <w:rPr>
          <w:b/>
          <w:spacing w:val="2"/>
          <w:sz w:val="22"/>
        </w:rPr>
        <w:t> </w:t>
      </w:r>
      <w:r>
        <w:rPr>
          <w:b/>
          <w:sz w:val="22"/>
        </w:rPr>
        <w:t>de</w:t>
      </w:r>
      <w:r>
        <w:rPr>
          <w:b/>
          <w:sz w:val="22"/>
          <w:u w:val="single"/>
        </w:rPr>
        <w:t> </w:t>
        <w:tab/>
      </w:r>
      <w:r>
        <w:rPr>
          <w:b/>
          <w:sz w:val="22"/>
        </w:rPr>
        <w:t>, în calitatea de reprezentant(ă) legal(ă) al(a) P.F.A / Î.F. / Î.I.</w:t>
      </w:r>
      <w:r>
        <w:rPr>
          <w:b/>
          <w:spacing w:val="-4"/>
          <w:sz w:val="22"/>
        </w:rPr>
        <w:t> </w:t>
      </w:r>
      <w:r>
        <w:rPr>
          <w:b/>
          <w:sz w:val="22"/>
        </w:rPr>
        <w:t>/</w:t>
      </w:r>
      <w:r>
        <w:rPr>
          <w:b/>
          <w:spacing w:val="-1"/>
          <w:sz w:val="22"/>
        </w:rPr>
        <w:t> </w:t>
      </w:r>
      <w:r>
        <w:rPr>
          <w:b/>
          <w:sz w:val="22"/>
        </w:rPr>
        <w:t>S.C.</w:t>
      </w:r>
      <w:r>
        <w:rPr>
          <w:b/>
          <w:sz w:val="22"/>
          <w:u w:val="single"/>
        </w:rPr>
        <w:t> </w:t>
        <w:tab/>
        <w:tab/>
        <w:tab/>
        <w:tab/>
      </w:r>
      <w:r>
        <w:rPr>
          <w:b/>
          <w:sz w:val="22"/>
        </w:rPr>
        <w:t>, având sediul social</w:t>
      </w:r>
      <w:r>
        <w:rPr>
          <w:b/>
          <w:spacing w:val="-5"/>
          <w:sz w:val="22"/>
        </w:rPr>
        <w:t> </w:t>
      </w:r>
      <w:r>
        <w:rPr>
          <w:b/>
          <w:sz w:val="22"/>
        </w:rPr>
        <w:t>în</w:t>
      </w:r>
      <w:r>
        <w:rPr>
          <w:b/>
          <w:spacing w:val="-4"/>
          <w:sz w:val="22"/>
        </w:rPr>
        <w:t> </w:t>
      </w:r>
      <w:r>
        <w:rPr>
          <w:b/>
          <w:sz w:val="22"/>
        </w:rPr>
        <w:t>loc.</w:t>
      </w:r>
      <w:r>
        <w:rPr>
          <w:b/>
          <w:sz w:val="22"/>
          <w:u w:val="single"/>
        </w:rPr>
        <w:t> </w:t>
        <w:tab/>
        <w:tab/>
      </w:r>
      <w:r>
        <w:rPr>
          <w:b/>
          <w:sz w:val="22"/>
        </w:rPr>
        <w:t>_, Str.</w:t>
      </w:r>
      <w:r>
        <w:rPr>
          <w:b/>
          <w:sz w:val="22"/>
          <w:u w:val="single"/>
        </w:rPr>
        <w:t> </w:t>
        <w:tab/>
        <w:tab/>
      </w:r>
      <w:r>
        <w:rPr>
          <w:b/>
          <w:sz w:val="22"/>
        </w:rPr>
        <w:t>, Nr. </w:t>
      </w:r>
      <w:r>
        <w:rPr>
          <w:b/>
          <w:sz w:val="22"/>
          <w:u w:val="single"/>
        </w:rPr>
        <w:t>          </w:t>
      </w:r>
      <w:r>
        <w:rPr>
          <w:b/>
          <w:sz w:val="22"/>
        </w:rPr>
        <w:t>, Ap.</w:t>
      </w:r>
      <w:r>
        <w:rPr>
          <w:b/>
          <w:sz w:val="22"/>
          <w:u w:val="single"/>
        </w:rPr>
        <w:t>          </w:t>
      </w:r>
      <w:r>
        <w:rPr>
          <w:b/>
          <w:sz w:val="22"/>
        </w:rPr>
        <w:t>, Nr. înreg. în</w:t>
      </w:r>
      <w:r>
        <w:rPr>
          <w:b/>
          <w:spacing w:val="-5"/>
          <w:sz w:val="22"/>
        </w:rPr>
        <w:t> </w:t>
      </w:r>
      <w:r>
        <w:rPr>
          <w:b/>
          <w:sz w:val="22"/>
        </w:rPr>
        <w:t>R.C.:J(F)</w:t>
      </w:r>
      <w:r>
        <w:rPr>
          <w:b/>
          <w:sz w:val="22"/>
          <w:u w:val="single"/>
        </w:rPr>
        <w:t>     </w:t>
      </w:r>
      <w:r>
        <w:rPr>
          <w:b/>
          <w:spacing w:val="47"/>
          <w:sz w:val="22"/>
          <w:u w:val="single"/>
        </w:rPr>
        <w:t> </w:t>
      </w:r>
      <w:r>
        <w:rPr>
          <w:b/>
          <w:sz w:val="22"/>
        </w:rPr>
        <w:t>/</w:t>
      </w:r>
      <w:r>
        <w:rPr>
          <w:b/>
          <w:sz w:val="22"/>
          <w:u w:val="single"/>
        </w:rPr>
        <w:t> </w:t>
        <w:tab/>
      </w:r>
      <w:r>
        <w:rPr>
          <w:b/>
          <w:sz w:val="22"/>
        </w:rPr>
        <w:t>/</w:t>
      </w:r>
      <w:r>
        <w:rPr>
          <w:b/>
          <w:sz w:val="22"/>
          <w:u w:val="single"/>
        </w:rPr>
        <w:t> </w:t>
        <w:tab/>
        <w:tab/>
      </w:r>
      <w:r>
        <w:rPr>
          <w:b/>
          <w:sz w:val="22"/>
        </w:rPr>
        <w:t>,</w:t>
      </w:r>
    </w:p>
    <w:p>
      <w:pPr>
        <w:tabs>
          <w:tab w:pos="3048" w:val="left" w:leader="none"/>
          <w:tab w:pos="7373" w:val="left" w:leader="none"/>
          <w:tab w:pos="10511" w:val="left" w:leader="none"/>
        </w:tabs>
        <w:spacing w:before="2"/>
        <w:ind w:left="112" w:right="0" w:firstLine="0"/>
        <w:jc w:val="left"/>
        <w:rPr>
          <w:b/>
          <w:sz w:val="22"/>
        </w:rPr>
      </w:pPr>
      <w:r>
        <w:rPr>
          <w:b/>
          <w:sz w:val="22"/>
        </w:rPr>
        <w:t>C.U.I.</w:t>
      </w:r>
      <w:r>
        <w:rPr>
          <w:b/>
          <w:sz w:val="22"/>
          <w:u w:val="single"/>
        </w:rPr>
        <w:t> </w:t>
        <w:tab/>
      </w:r>
      <w:r>
        <w:rPr>
          <w:b/>
          <w:sz w:val="22"/>
        </w:rPr>
        <w:t>, şi date de</w:t>
      </w:r>
      <w:r>
        <w:rPr>
          <w:b/>
          <w:spacing w:val="-4"/>
          <w:sz w:val="22"/>
        </w:rPr>
        <w:t> </w:t>
      </w:r>
      <w:r>
        <w:rPr>
          <w:b/>
          <w:sz w:val="22"/>
        </w:rPr>
        <w:t>contact:</w:t>
      </w:r>
      <w:r>
        <w:rPr>
          <w:b/>
          <w:spacing w:val="-3"/>
          <w:sz w:val="22"/>
        </w:rPr>
        <w:t> </w:t>
      </w:r>
      <w:r>
        <w:rPr>
          <w:b/>
          <w:sz w:val="22"/>
        </w:rPr>
        <w:t>Tel.:</w:t>
      </w:r>
      <w:r>
        <w:rPr>
          <w:b/>
          <w:sz w:val="22"/>
          <w:u w:val="single"/>
        </w:rPr>
        <w:t> </w:t>
        <w:tab/>
      </w:r>
      <w:r>
        <w:rPr>
          <w:b/>
          <w:sz w:val="22"/>
        </w:rPr>
        <w:t>,</w:t>
      </w:r>
      <w:r>
        <w:rPr>
          <w:b/>
          <w:spacing w:val="-1"/>
          <w:sz w:val="22"/>
        </w:rPr>
        <w:t> </w:t>
      </w:r>
      <w:r>
        <w:rPr>
          <w:b/>
          <w:sz w:val="22"/>
        </w:rPr>
        <w:t>e-mail:</w:t>
      </w:r>
      <w:r>
        <w:rPr>
          <w:b/>
          <w:sz w:val="22"/>
          <w:u w:val="single"/>
        </w:rPr>
        <w:t> </w:t>
        <w:tab/>
      </w:r>
      <w:r>
        <w:rPr>
          <w:b/>
          <w:sz w:val="22"/>
        </w:rPr>
        <w:t>,</w:t>
      </w:r>
    </w:p>
    <w:p>
      <w:pPr>
        <w:pStyle w:val="BodyText"/>
        <w:spacing w:before="2"/>
        <w:rPr>
          <w:b/>
          <w:i w:val="0"/>
          <w:sz w:val="21"/>
        </w:rPr>
      </w:pPr>
    </w:p>
    <w:p>
      <w:pPr>
        <w:pStyle w:val="BodyText"/>
        <w:spacing w:line="276" w:lineRule="auto"/>
        <w:ind w:left="112" w:right="218" w:firstLine="960"/>
        <w:jc w:val="both"/>
      </w:pPr>
      <w:r>
        <w:rPr>
          <w:i/>
        </w:rPr>
        <w:t>În vederea emiterii actului administrativ pentru comercializarea produselor şi serviciilor de piaţă </w:t>
      </w:r>
      <w:r>
        <w:rPr/>
        <w:t>pentru anul 2024, cunoscând prevederile </w:t>
      </w:r>
      <w:r>
        <w:rPr>
          <w:b/>
          <w:i/>
        </w:rPr>
        <w:t>art.326 din Codul penal</w:t>
      </w:r>
      <w:r>
        <w:rPr>
          <w:i/>
        </w:rPr>
        <w:t>, privind falsul în declaraţii, </w:t>
      </w:r>
      <w:r>
        <w:rPr>
          <w:b/>
          <w:i/>
        </w:rPr>
        <w:t>declar pe </w:t>
      </w:r>
      <w:r>
        <w:rPr>
          <w:b/>
        </w:rPr>
        <w:t>proprie răspundere </w:t>
      </w:r>
      <w:r>
        <w:rPr>
          <w:i/>
        </w:rPr>
        <w:t>că, condiţiile iniţiale în care a fost emis avizul de funcţionare / autorizaţia de </w:t>
      </w:r>
      <w:r>
        <w:rPr/>
        <w:t>alimentaţie publică / acordul pentru orarul de funcţionare pentru desfăşurarea activităţilor economice specifice în structura de vânzare prevăzută mai jos, sunt aceleaşi, precum şi faptul că sunt îndeplinite în totalitate cerinţele legale pentru desfăşurarea în continuare a acestor</w:t>
      </w:r>
      <w:r>
        <w:rPr>
          <w:spacing w:val="-5"/>
        </w:rPr>
        <w:t> </w:t>
      </w:r>
      <w:r>
        <w:rPr/>
        <w:t>activităţi:</w:t>
      </w:r>
    </w:p>
    <w:p>
      <w:pPr>
        <w:pStyle w:val="BodyText"/>
        <w:spacing w:before="11"/>
        <w:rPr>
          <w:i/>
          <w:sz w:val="23"/>
        </w:rPr>
      </w:pPr>
    </w:p>
    <w:tbl>
      <w:tblPr>
        <w:tblW w:w="0" w:type="auto"/>
        <w:jc w:val="left"/>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3"/>
        <w:gridCol w:w="4220"/>
        <w:gridCol w:w="3684"/>
        <w:gridCol w:w="1949"/>
      </w:tblGrid>
      <w:tr>
        <w:trPr>
          <w:trHeight w:val="1334" w:hRule="atLeast"/>
        </w:trPr>
        <w:tc>
          <w:tcPr>
            <w:tcW w:w="603" w:type="dxa"/>
          </w:tcPr>
          <w:p>
            <w:pPr>
              <w:pStyle w:val="TableParagraph"/>
              <w:ind w:left="108" w:right="80" w:firstLine="36"/>
              <w:rPr>
                <w:b/>
                <w:sz w:val="22"/>
              </w:rPr>
            </w:pPr>
            <w:r>
              <w:rPr>
                <w:b/>
                <w:sz w:val="22"/>
              </w:rPr>
              <w:t>Nr. Crt.</w:t>
            </w:r>
          </w:p>
        </w:tc>
        <w:tc>
          <w:tcPr>
            <w:tcW w:w="4220" w:type="dxa"/>
          </w:tcPr>
          <w:p>
            <w:pPr>
              <w:pStyle w:val="TableParagraph"/>
              <w:ind w:left="119" w:right="116"/>
              <w:jc w:val="center"/>
              <w:rPr>
                <w:b/>
                <w:sz w:val="22"/>
              </w:rPr>
            </w:pPr>
            <w:r>
              <w:rPr>
                <w:b/>
                <w:sz w:val="22"/>
              </w:rPr>
              <w:t>Numărul şi data actului administrativ deţinut în anul 2023</w:t>
            </w:r>
          </w:p>
          <w:p>
            <w:pPr>
              <w:pStyle w:val="TableParagraph"/>
              <w:spacing w:before="1"/>
              <w:ind w:left="122" w:right="116"/>
              <w:jc w:val="center"/>
              <w:rPr>
                <w:b/>
                <w:i/>
                <w:sz w:val="20"/>
              </w:rPr>
            </w:pPr>
            <w:r>
              <w:rPr>
                <w:b/>
                <w:i/>
                <w:sz w:val="20"/>
              </w:rPr>
              <w:t>(Aviz de funcţionare / Autorizaţia de alimentaţie </w:t>
            </w:r>
            <w:r>
              <w:rPr>
                <w:b/>
                <w:i/>
                <w:sz w:val="20"/>
              </w:rPr>
              <w:t>publică / Acord pentru orarul de funcţionare)</w:t>
            </w:r>
          </w:p>
        </w:tc>
        <w:tc>
          <w:tcPr>
            <w:tcW w:w="3684" w:type="dxa"/>
          </w:tcPr>
          <w:p>
            <w:pPr>
              <w:pStyle w:val="TableParagraph"/>
              <w:ind w:left="1079" w:right="471" w:hanging="591"/>
              <w:rPr>
                <w:b/>
                <w:sz w:val="22"/>
              </w:rPr>
            </w:pPr>
            <w:r>
              <w:rPr>
                <w:b/>
                <w:sz w:val="22"/>
              </w:rPr>
              <w:t>Adresa structurii de vânzare (punct de lucru)</w:t>
            </w:r>
          </w:p>
          <w:p>
            <w:pPr>
              <w:pStyle w:val="TableParagraph"/>
              <w:rPr>
                <w:i/>
                <w:sz w:val="24"/>
              </w:rPr>
            </w:pPr>
          </w:p>
          <w:p>
            <w:pPr>
              <w:pStyle w:val="TableParagraph"/>
              <w:spacing w:before="1"/>
              <w:rPr>
                <w:i/>
                <w:sz w:val="20"/>
              </w:rPr>
            </w:pPr>
          </w:p>
          <w:p>
            <w:pPr>
              <w:pStyle w:val="TableParagraph"/>
              <w:ind w:left="390"/>
              <w:rPr>
                <w:b/>
                <w:sz w:val="20"/>
              </w:rPr>
            </w:pPr>
            <w:r>
              <w:rPr>
                <w:b/>
                <w:sz w:val="20"/>
              </w:rPr>
              <w:t>(Strada şi numărul administrativ)</w:t>
            </w:r>
          </w:p>
        </w:tc>
        <w:tc>
          <w:tcPr>
            <w:tcW w:w="1949" w:type="dxa"/>
          </w:tcPr>
          <w:p>
            <w:pPr>
              <w:pStyle w:val="TableParagraph"/>
              <w:spacing w:line="186" w:lineRule="exact"/>
              <w:ind w:left="8"/>
              <w:jc w:val="center"/>
              <w:rPr>
                <w:b/>
                <w:i/>
                <w:sz w:val="10"/>
              </w:rPr>
            </w:pPr>
            <w:r>
              <w:rPr>
                <w:b/>
                <w:i/>
                <w:sz w:val="16"/>
              </w:rPr>
              <w:t>Suprafaţa de vânzare</w:t>
            </w:r>
            <w:r>
              <w:rPr>
                <w:b/>
                <w:i/>
                <w:position w:val="6"/>
                <w:sz w:val="10"/>
              </w:rPr>
              <w:t>(1)</w:t>
            </w:r>
          </w:p>
          <w:p>
            <w:pPr>
              <w:pStyle w:val="TableParagraph"/>
              <w:spacing w:line="183" w:lineRule="exact" w:before="1"/>
              <w:ind w:left="8"/>
              <w:jc w:val="center"/>
              <w:rPr>
                <w:b/>
                <w:sz w:val="16"/>
              </w:rPr>
            </w:pPr>
            <w:r>
              <w:rPr>
                <w:w w:val="100"/>
                <w:sz w:val="16"/>
                <w:u w:val="single"/>
              </w:rPr>
              <w:t> </w:t>
            </w:r>
            <w:r>
              <w:rPr>
                <w:b/>
                <w:sz w:val="16"/>
                <w:u w:val="single"/>
              </w:rPr>
              <w:t>a unităţii comerciale</w:t>
            </w:r>
          </w:p>
          <w:p>
            <w:pPr>
              <w:pStyle w:val="TableParagraph"/>
              <w:spacing w:line="182" w:lineRule="exact"/>
              <w:ind w:left="10"/>
              <w:jc w:val="center"/>
              <w:rPr>
                <w:i/>
                <w:sz w:val="16"/>
              </w:rPr>
            </w:pPr>
            <w:r>
              <w:rPr>
                <w:i/>
                <w:sz w:val="16"/>
              </w:rPr>
              <w:t>sau</w:t>
            </w:r>
          </w:p>
          <w:p>
            <w:pPr>
              <w:pStyle w:val="TableParagraph"/>
              <w:spacing w:line="187" w:lineRule="exact"/>
              <w:ind w:left="8"/>
              <w:jc w:val="center"/>
              <w:rPr>
                <w:b/>
                <w:i/>
                <w:sz w:val="10"/>
              </w:rPr>
            </w:pPr>
            <w:r>
              <w:rPr>
                <w:b/>
                <w:i/>
                <w:sz w:val="16"/>
              </w:rPr>
              <w:t>Suprafaţa de servire</w:t>
            </w:r>
            <w:r>
              <w:rPr>
                <w:b/>
                <w:i/>
                <w:position w:val="6"/>
                <w:sz w:val="10"/>
              </w:rPr>
              <w:t>(2)</w:t>
            </w:r>
          </w:p>
          <w:p>
            <w:pPr>
              <w:pStyle w:val="TableParagraph"/>
              <w:spacing w:line="183" w:lineRule="exact"/>
              <w:ind w:left="8"/>
              <w:jc w:val="center"/>
              <w:rPr>
                <w:b/>
                <w:sz w:val="16"/>
              </w:rPr>
            </w:pPr>
            <w:r>
              <w:rPr>
                <w:w w:val="100"/>
                <w:sz w:val="16"/>
                <w:u w:val="single"/>
              </w:rPr>
              <w:t> </w:t>
            </w:r>
            <w:r>
              <w:rPr>
                <w:b/>
                <w:sz w:val="16"/>
                <w:u w:val="single"/>
              </w:rPr>
              <w:t>a unităţii de alimentaţie</w:t>
            </w:r>
          </w:p>
          <w:p>
            <w:pPr>
              <w:pStyle w:val="TableParagraph"/>
              <w:spacing w:line="181" w:lineRule="exact"/>
              <w:ind w:left="8"/>
              <w:jc w:val="center"/>
              <w:rPr>
                <w:b/>
                <w:sz w:val="16"/>
              </w:rPr>
            </w:pPr>
            <w:r>
              <w:rPr>
                <w:w w:val="100"/>
                <w:sz w:val="16"/>
                <w:u w:val="single"/>
              </w:rPr>
              <w:t> </w:t>
            </w:r>
            <w:r>
              <w:rPr>
                <w:b/>
                <w:sz w:val="16"/>
                <w:u w:val="single"/>
              </w:rPr>
              <w:t>publică</w:t>
            </w:r>
          </w:p>
          <w:p>
            <w:pPr>
              <w:pStyle w:val="TableParagraph"/>
              <w:spacing w:line="212" w:lineRule="exact"/>
              <w:ind w:left="12"/>
              <w:jc w:val="center"/>
              <w:rPr>
                <w:b/>
                <w:sz w:val="20"/>
              </w:rPr>
            </w:pPr>
            <w:r>
              <w:rPr>
                <w:b/>
                <w:sz w:val="20"/>
              </w:rPr>
              <w:t>(m</w:t>
            </w:r>
            <w:r>
              <w:rPr>
                <w:b/>
                <w:position w:val="7"/>
                <w:sz w:val="13"/>
              </w:rPr>
              <w:t>2</w:t>
            </w:r>
            <w:r>
              <w:rPr>
                <w:b/>
                <w:sz w:val="20"/>
              </w:rPr>
              <w:t>)</w:t>
            </w:r>
          </w:p>
        </w:tc>
      </w:tr>
      <w:tr>
        <w:trPr>
          <w:trHeight w:val="534" w:hRule="atLeast"/>
        </w:trPr>
        <w:tc>
          <w:tcPr>
            <w:tcW w:w="603" w:type="dxa"/>
          </w:tcPr>
          <w:p>
            <w:pPr>
              <w:pStyle w:val="TableParagraph"/>
              <w:spacing w:line="275" w:lineRule="exact"/>
              <w:ind w:left="7"/>
              <w:jc w:val="center"/>
              <w:rPr>
                <w:b/>
                <w:sz w:val="24"/>
              </w:rPr>
            </w:pPr>
            <w:r>
              <w:rPr>
                <w:b/>
                <w:sz w:val="24"/>
              </w:rPr>
              <w:t>1</w:t>
            </w:r>
          </w:p>
        </w:tc>
        <w:tc>
          <w:tcPr>
            <w:tcW w:w="4220" w:type="dxa"/>
          </w:tcPr>
          <w:p>
            <w:pPr>
              <w:pStyle w:val="TableParagraph"/>
              <w:rPr>
                <w:sz w:val="20"/>
              </w:rPr>
            </w:pPr>
          </w:p>
        </w:tc>
        <w:tc>
          <w:tcPr>
            <w:tcW w:w="3684" w:type="dxa"/>
          </w:tcPr>
          <w:p>
            <w:pPr>
              <w:pStyle w:val="TableParagraph"/>
              <w:rPr>
                <w:sz w:val="20"/>
              </w:rPr>
            </w:pPr>
          </w:p>
        </w:tc>
        <w:tc>
          <w:tcPr>
            <w:tcW w:w="1949" w:type="dxa"/>
          </w:tcPr>
          <w:p>
            <w:pPr>
              <w:pStyle w:val="TableParagraph"/>
              <w:rPr>
                <w:sz w:val="20"/>
              </w:rPr>
            </w:pPr>
          </w:p>
        </w:tc>
      </w:tr>
      <w:tr>
        <w:trPr>
          <w:trHeight w:val="532" w:hRule="atLeast"/>
        </w:trPr>
        <w:tc>
          <w:tcPr>
            <w:tcW w:w="603" w:type="dxa"/>
          </w:tcPr>
          <w:p>
            <w:pPr>
              <w:pStyle w:val="TableParagraph"/>
              <w:spacing w:line="275" w:lineRule="exact"/>
              <w:ind w:left="7"/>
              <w:jc w:val="center"/>
              <w:rPr>
                <w:b/>
                <w:sz w:val="24"/>
              </w:rPr>
            </w:pPr>
            <w:r>
              <w:rPr>
                <w:b/>
                <w:sz w:val="24"/>
              </w:rPr>
              <w:t>2</w:t>
            </w:r>
          </w:p>
        </w:tc>
        <w:tc>
          <w:tcPr>
            <w:tcW w:w="4220" w:type="dxa"/>
          </w:tcPr>
          <w:p>
            <w:pPr>
              <w:pStyle w:val="TableParagraph"/>
              <w:rPr>
                <w:sz w:val="20"/>
              </w:rPr>
            </w:pPr>
          </w:p>
        </w:tc>
        <w:tc>
          <w:tcPr>
            <w:tcW w:w="3684" w:type="dxa"/>
          </w:tcPr>
          <w:p>
            <w:pPr>
              <w:pStyle w:val="TableParagraph"/>
              <w:rPr>
                <w:sz w:val="20"/>
              </w:rPr>
            </w:pPr>
          </w:p>
        </w:tc>
        <w:tc>
          <w:tcPr>
            <w:tcW w:w="1949" w:type="dxa"/>
          </w:tcPr>
          <w:p>
            <w:pPr>
              <w:pStyle w:val="TableParagraph"/>
              <w:rPr>
                <w:sz w:val="20"/>
              </w:rPr>
            </w:pPr>
          </w:p>
        </w:tc>
      </w:tr>
      <w:tr>
        <w:trPr>
          <w:trHeight w:val="534" w:hRule="atLeast"/>
        </w:trPr>
        <w:tc>
          <w:tcPr>
            <w:tcW w:w="603" w:type="dxa"/>
          </w:tcPr>
          <w:p>
            <w:pPr>
              <w:pStyle w:val="TableParagraph"/>
              <w:spacing w:before="1"/>
              <w:ind w:left="7"/>
              <w:jc w:val="center"/>
              <w:rPr>
                <w:b/>
                <w:sz w:val="24"/>
              </w:rPr>
            </w:pPr>
            <w:r>
              <w:rPr>
                <w:b/>
                <w:sz w:val="24"/>
              </w:rPr>
              <w:t>3</w:t>
            </w:r>
          </w:p>
        </w:tc>
        <w:tc>
          <w:tcPr>
            <w:tcW w:w="4220" w:type="dxa"/>
          </w:tcPr>
          <w:p>
            <w:pPr>
              <w:pStyle w:val="TableParagraph"/>
              <w:rPr>
                <w:sz w:val="20"/>
              </w:rPr>
            </w:pPr>
          </w:p>
        </w:tc>
        <w:tc>
          <w:tcPr>
            <w:tcW w:w="3684" w:type="dxa"/>
          </w:tcPr>
          <w:p>
            <w:pPr>
              <w:pStyle w:val="TableParagraph"/>
              <w:rPr>
                <w:sz w:val="20"/>
              </w:rPr>
            </w:pPr>
          </w:p>
        </w:tc>
        <w:tc>
          <w:tcPr>
            <w:tcW w:w="1949" w:type="dxa"/>
          </w:tcPr>
          <w:p>
            <w:pPr>
              <w:pStyle w:val="TableParagraph"/>
              <w:rPr>
                <w:sz w:val="20"/>
              </w:rPr>
            </w:pPr>
          </w:p>
        </w:tc>
      </w:tr>
      <w:tr>
        <w:trPr>
          <w:trHeight w:val="534" w:hRule="atLeast"/>
        </w:trPr>
        <w:tc>
          <w:tcPr>
            <w:tcW w:w="603" w:type="dxa"/>
          </w:tcPr>
          <w:p>
            <w:pPr>
              <w:pStyle w:val="TableParagraph"/>
              <w:spacing w:line="275" w:lineRule="exact"/>
              <w:ind w:left="7"/>
              <w:jc w:val="center"/>
              <w:rPr>
                <w:b/>
                <w:sz w:val="24"/>
              </w:rPr>
            </w:pPr>
            <w:r>
              <w:rPr>
                <w:b/>
                <w:sz w:val="24"/>
              </w:rPr>
              <w:t>4</w:t>
            </w:r>
          </w:p>
        </w:tc>
        <w:tc>
          <w:tcPr>
            <w:tcW w:w="4220" w:type="dxa"/>
          </w:tcPr>
          <w:p>
            <w:pPr>
              <w:pStyle w:val="TableParagraph"/>
              <w:rPr>
                <w:sz w:val="20"/>
              </w:rPr>
            </w:pPr>
          </w:p>
        </w:tc>
        <w:tc>
          <w:tcPr>
            <w:tcW w:w="3684" w:type="dxa"/>
          </w:tcPr>
          <w:p>
            <w:pPr>
              <w:pStyle w:val="TableParagraph"/>
              <w:rPr>
                <w:sz w:val="20"/>
              </w:rPr>
            </w:pPr>
          </w:p>
        </w:tc>
        <w:tc>
          <w:tcPr>
            <w:tcW w:w="1949" w:type="dxa"/>
          </w:tcPr>
          <w:p>
            <w:pPr>
              <w:pStyle w:val="TableParagraph"/>
              <w:rPr>
                <w:sz w:val="20"/>
              </w:rPr>
            </w:pPr>
          </w:p>
        </w:tc>
      </w:tr>
      <w:tr>
        <w:trPr>
          <w:trHeight w:val="535" w:hRule="atLeast"/>
        </w:trPr>
        <w:tc>
          <w:tcPr>
            <w:tcW w:w="603" w:type="dxa"/>
          </w:tcPr>
          <w:p>
            <w:pPr>
              <w:pStyle w:val="TableParagraph"/>
              <w:spacing w:line="275" w:lineRule="exact"/>
              <w:ind w:left="7"/>
              <w:jc w:val="center"/>
              <w:rPr>
                <w:b/>
                <w:sz w:val="24"/>
              </w:rPr>
            </w:pPr>
            <w:r>
              <w:rPr>
                <w:b/>
                <w:sz w:val="24"/>
              </w:rPr>
              <w:t>5</w:t>
            </w:r>
          </w:p>
        </w:tc>
        <w:tc>
          <w:tcPr>
            <w:tcW w:w="4220" w:type="dxa"/>
          </w:tcPr>
          <w:p>
            <w:pPr>
              <w:pStyle w:val="TableParagraph"/>
              <w:rPr>
                <w:sz w:val="20"/>
              </w:rPr>
            </w:pPr>
          </w:p>
        </w:tc>
        <w:tc>
          <w:tcPr>
            <w:tcW w:w="3684" w:type="dxa"/>
          </w:tcPr>
          <w:p>
            <w:pPr>
              <w:pStyle w:val="TableParagraph"/>
              <w:rPr>
                <w:sz w:val="20"/>
              </w:rPr>
            </w:pPr>
          </w:p>
        </w:tc>
        <w:tc>
          <w:tcPr>
            <w:tcW w:w="1949" w:type="dxa"/>
          </w:tcPr>
          <w:p>
            <w:pPr>
              <w:pStyle w:val="TableParagraph"/>
              <w:rPr>
                <w:sz w:val="20"/>
              </w:rPr>
            </w:pPr>
          </w:p>
        </w:tc>
      </w:tr>
    </w:tbl>
    <w:p>
      <w:pPr>
        <w:spacing w:before="0"/>
        <w:ind w:left="112" w:right="221" w:firstLine="283"/>
        <w:jc w:val="both"/>
        <w:rPr>
          <w:sz w:val="16"/>
        </w:rPr>
      </w:pPr>
      <w:r>
        <w:rPr>
          <w:b/>
          <w:spacing w:val="-144"/>
          <w:sz w:val="20"/>
          <w:u w:val="single"/>
        </w:rPr>
        <w:t>N</w:t>
      </w:r>
      <w:r>
        <w:rPr>
          <w:b/>
          <w:spacing w:val="130"/>
          <w:sz w:val="20"/>
        </w:rPr>
        <w:t> </w:t>
      </w:r>
      <w:r>
        <w:rPr>
          <w:b/>
          <w:sz w:val="20"/>
          <w:u w:val="single"/>
        </w:rPr>
        <w:t>otă</w:t>
      </w:r>
      <w:r>
        <w:rPr>
          <w:b/>
          <w:sz w:val="20"/>
        </w:rPr>
        <w:t>: </w:t>
      </w:r>
      <w:r>
        <w:rPr>
          <w:b/>
          <w:position w:val="6"/>
          <w:sz w:val="12"/>
        </w:rPr>
        <w:t>(</w:t>
      </w:r>
      <w:r>
        <w:rPr>
          <w:b/>
          <w:position w:val="6"/>
          <w:sz w:val="10"/>
        </w:rPr>
        <w:t>1) </w:t>
      </w:r>
      <w:r>
        <w:rPr>
          <w:i/>
          <w:sz w:val="16"/>
        </w:rPr>
        <w:t>Suprafaţa de vânzare </w:t>
      </w:r>
      <w:r>
        <w:rPr>
          <w:sz w:val="16"/>
        </w:rPr>
        <w:t>reprezintă suprafaţa destinată accesului consumatorilor pentru achiziţionarea produsului/serviciului, expunerii produselor oferite, plăţii acestora şi circulaţiei personalului angajat pentru derularea activităţii. Nu constituie suprafeţe de vânzare cele destinate depozitării şi păstrării mărfurilor, producţiei, birourilor şi anexelor.</w:t>
      </w:r>
    </w:p>
    <w:p>
      <w:pPr>
        <w:spacing w:line="185" w:lineRule="exact" w:before="0"/>
        <w:ind w:left="942" w:right="0" w:firstLine="0"/>
        <w:jc w:val="left"/>
        <w:rPr>
          <w:sz w:val="16"/>
        </w:rPr>
      </w:pPr>
      <w:r>
        <w:rPr>
          <w:b/>
          <w:position w:val="6"/>
          <w:sz w:val="10"/>
        </w:rPr>
        <w:t>(2) </w:t>
      </w:r>
      <w:r>
        <w:rPr>
          <w:i/>
          <w:sz w:val="16"/>
        </w:rPr>
        <w:t>Suprafaţa de servire </w:t>
      </w:r>
      <w:r>
        <w:rPr>
          <w:sz w:val="16"/>
        </w:rPr>
        <w:t>reprezintă suprafața utilă comercială pentru activităţile clasificate conform CAEN Rev.2 în clasele „5610 - Restaurante” și</w:t>
      </w:r>
    </w:p>
    <w:p>
      <w:pPr>
        <w:spacing w:line="182" w:lineRule="exact" w:before="1"/>
        <w:ind w:left="112" w:right="0" w:firstLine="0"/>
        <w:jc w:val="left"/>
        <w:rPr>
          <w:sz w:val="16"/>
        </w:rPr>
      </w:pPr>
      <w:r>
        <w:rPr>
          <w:sz w:val="16"/>
        </w:rPr>
        <w:t>„5630 - Baruri și alte activități de servire a băuturilor”, ca rezultat al însumării suprafețelor saloanelor, teraselor și grădinilor de vară.</w:t>
      </w:r>
    </w:p>
    <w:p>
      <w:pPr>
        <w:spacing w:line="276" w:lineRule="auto" w:before="0"/>
        <w:ind w:left="112" w:right="218" w:firstLine="830"/>
        <w:jc w:val="both"/>
        <w:rPr>
          <w:i/>
          <w:sz w:val="16"/>
        </w:rPr>
      </w:pPr>
      <w:r>
        <w:rPr>
          <w:b/>
          <w:position w:val="6"/>
          <w:sz w:val="10"/>
        </w:rPr>
        <w:t>(3) </w:t>
      </w:r>
      <w:r>
        <w:rPr>
          <w:sz w:val="16"/>
        </w:rPr>
        <w:t>În funcţie de suprafaţa de vânzare sau suprafaţa de servire declarată, se va stabili taxa de eliberare a actului administrativ solicitat, astfel cum  aceasta a fost aprobată prin </w:t>
      </w:r>
      <w:r>
        <w:rPr>
          <w:i/>
          <w:sz w:val="16"/>
        </w:rPr>
        <w:t>H.C.L.M. Târgu Mureş nr.378/2023 privind stabilirea nivelului taxelor de eliberare şi modificare a actelor administrative emise pentru </w:t>
      </w:r>
      <w:r>
        <w:rPr>
          <w:i/>
          <w:sz w:val="16"/>
        </w:rPr>
        <w:t>desfăşurarea</w:t>
      </w:r>
      <w:r>
        <w:rPr>
          <w:i/>
          <w:spacing w:val="-2"/>
          <w:sz w:val="16"/>
        </w:rPr>
        <w:t> </w:t>
      </w:r>
      <w:r>
        <w:rPr>
          <w:i/>
          <w:sz w:val="16"/>
        </w:rPr>
        <w:t>activităţilor</w:t>
      </w:r>
      <w:r>
        <w:rPr>
          <w:i/>
          <w:spacing w:val="-5"/>
          <w:sz w:val="16"/>
        </w:rPr>
        <w:t> </w:t>
      </w:r>
      <w:r>
        <w:rPr>
          <w:i/>
          <w:sz w:val="16"/>
        </w:rPr>
        <w:t>comerciale,</w:t>
      </w:r>
      <w:r>
        <w:rPr>
          <w:i/>
          <w:spacing w:val="-4"/>
          <w:sz w:val="16"/>
        </w:rPr>
        <w:t> </w:t>
      </w:r>
      <w:r>
        <w:rPr>
          <w:i/>
          <w:sz w:val="16"/>
        </w:rPr>
        <w:t>prestări</w:t>
      </w:r>
      <w:r>
        <w:rPr>
          <w:i/>
          <w:spacing w:val="-4"/>
          <w:sz w:val="16"/>
        </w:rPr>
        <w:t> </w:t>
      </w:r>
      <w:r>
        <w:rPr>
          <w:i/>
          <w:sz w:val="16"/>
        </w:rPr>
        <w:t>servicii</w:t>
      </w:r>
      <w:r>
        <w:rPr>
          <w:i/>
          <w:spacing w:val="-3"/>
          <w:sz w:val="16"/>
        </w:rPr>
        <w:t> </w:t>
      </w:r>
      <w:r>
        <w:rPr>
          <w:i/>
          <w:sz w:val="16"/>
        </w:rPr>
        <w:t>şi</w:t>
      </w:r>
      <w:r>
        <w:rPr>
          <w:i/>
          <w:spacing w:val="-4"/>
          <w:sz w:val="16"/>
        </w:rPr>
        <w:t> </w:t>
      </w:r>
      <w:r>
        <w:rPr>
          <w:i/>
          <w:sz w:val="16"/>
        </w:rPr>
        <w:t>transport</w:t>
      </w:r>
      <w:r>
        <w:rPr>
          <w:i/>
          <w:spacing w:val="-4"/>
          <w:sz w:val="16"/>
        </w:rPr>
        <w:t> </w:t>
      </w:r>
      <w:r>
        <w:rPr>
          <w:i/>
          <w:sz w:val="16"/>
        </w:rPr>
        <w:t>public</w:t>
      </w:r>
      <w:r>
        <w:rPr>
          <w:i/>
          <w:spacing w:val="-5"/>
          <w:sz w:val="16"/>
        </w:rPr>
        <w:t> </w:t>
      </w:r>
      <w:r>
        <w:rPr>
          <w:i/>
          <w:sz w:val="16"/>
        </w:rPr>
        <w:t>de</w:t>
      </w:r>
      <w:r>
        <w:rPr>
          <w:i/>
          <w:spacing w:val="-2"/>
          <w:sz w:val="16"/>
        </w:rPr>
        <w:t> </w:t>
      </w:r>
      <w:r>
        <w:rPr>
          <w:i/>
          <w:sz w:val="16"/>
        </w:rPr>
        <w:t>personae</w:t>
      </w:r>
      <w:r>
        <w:rPr>
          <w:i/>
          <w:spacing w:val="-4"/>
          <w:sz w:val="16"/>
        </w:rPr>
        <w:t> </w:t>
      </w:r>
      <w:r>
        <w:rPr>
          <w:i/>
          <w:sz w:val="16"/>
        </w:rPr>
        <w:t>în</w:t>
      </w:r>
      <w:r>
        <w:rPr>
          <w:i/>
          <w:spacing w:val="-2"/>
          <w:sz w:val="16"/>
        </w:rPr>
        <w:t> </w:t>
      </w:r>
      <w:r>
        <w:rPr>
          <w:i/>
          <w:sz w:val="16"/>
        </w:rPr>
        <w:t>regim</w:t>
      </w:r>
      <w:r>
        <w:rPr>
          <w:i/>
          <w:spacing w:val="-6"/>
          <w:sz w:val="16"/>
        </w:rPr>
        <w:t> </w:t>
      </w:r>
      <w:r>
        <w:rPr>
          <w:i/>
          <w:sz w:val="16"/>
        </w:rPr>
        <w:t>de</w:t>
      </w:r>
      <w:r>
        <w:rPr>
          <w:i/>
          <w:spacing w:val="-5"/>
          <w:sz w:val="16"/>
        </w:rPr>
        <w:t> </w:t>
      </w:r>
      <w:r>
        <w:rPr>
          <w:i/>
          <w:sz w:val="16"/>
        </w:rPr>
        <w:t>taxi</w:t>
      </w:r>
      <w:r>
        <w:rPr>
          <w:i/>
          <w:spacing w:val="-4"/>
          <w:sz w:val="16"/>
        </w:rPr>
        <w:t> </w:t>
      </w:r>
      <w:r>
        <w:rPr>
          <w:i/>
          <w:sz w:val="16"/>
        </w:rPr>
        <w:t>pe</w:t>
      </w:r>
      <w:r>
        <w:rPr>
          <w:i/>
          <w:spacing w:val="-2"/>
          <w:sz w:val="16"/>
        </w:rPr>
        <w:t> </w:t>
      </w:r>
      <w:r>
        <w:rPr>
          <w:i/>
          <w:sz w:val="16"/>
        </w:rPr>
        <w:t>raza</w:t>
      </w:r>
      <w:r>
        <w:rPr>
          <w:i/>
          <w:spacing w:val="-2"/>
          <w:sz w:val="16"/>
        </w:rPr>
        <w:t> </w:t>
      </w:r>
      <w:r>
        <w:rPr>
          <w:i/>
          <w:sz w:val="16"/>
        </w:rPr>
        <w:t>Municipiului</w:t>
      </w:r>
      <w:r>
        <w:rPr>
          <w:i/>
          <w:spacing w:val="-2"/>
          <w:sz w:val="16"/>
        </w:rPr>
        <w:t> </w:t>
      </w:r>
      <w:r>
        <w:rPr>
          <w:i/>
          <w:sz w:val="16"/>
        </w:rPr>
        <w:t>Târgu</w:t>
      </w:r>
      <w:r>
        <w:rPr>
          <w:i/>
          <w:spacing w:val="-4"/>
          <w:sz w:val="16"/>
        </w:rPr>
        <w:t> </w:t>
      </w:r>
      <w:r>
        <w:rPr>
          <w:i/>
          <w:sz w:val="16"/>
        </w:rPr>
        <w:t>Mureş,</w:t>
      </w:r>
      <w:r>
        <w:rPr>
          <w:i/>
          <w:spacing w:val="-4"/>
          <w:sz w:val="16"/>
        </w:rPr>
        <w:t> </w:t>
      </w:r>
      <w:r>
        <w:rPr>
          <w:i/>
          <w:sz w:val="16"/>
        </w:rPr>
        <w:t>pentru</w:t>
      </w:r>
      <w:r>
        <w:rPr>
          <w:i/>
          <w:spacing w:val="-4"/>
          <w:sz w:val="16"/>
        </w:rPr>
        <w:t> </w:t>
      </w:r>
      <w:r>
        <w:rPr>
          <w:i/>
          <w:sz w:val="16"/>
        </w:rPr>
        <w:t>anul</w:t>
      </w:r>
      <w:r>
        <w:rPr>
          <w:i/>
          <w:spacing w:val="-4"/>
          <w:sz w:val="16"/>
        </w:rPr>
        <w:t> </w:t>
      </w:r>
      <w:r>
        <w:rPr>
          <w:i/>
          <w:sz w:val="16"/>
        </w:rPr>
        <w:t>fiscal</w:t>
      </w:r>
      <w:r>
        <w:rPr>
          <w:i/>
          <w:spacing w:val="-4"/>
          <w:sz w:val="16"/>
        </w:rPr>
        <w:t> </w:t>
      </w:r>
      <w:r>
        <w:rPr>
          <w:i/>
          <w:sz w:val="16"/>
        </w:rPr>
        <w:t>2024.</w:t>
      </w:r>
    </w:p>
    <w:p>
      <w:pPr>
        <w:pStyle w:val="BodyText"/>
        <w:rPr>
          <w:i/>
          <w:sz w:val="18"/>
        </w:rPr>
      </w:pPr>
    </w:p>
    <w:p>
      <w:pPr>
        <w:pStyle w:val="BodyText"/>
        <w:spacing w:before="0"/>
        <w:ind w:left="112" w:right="220" w:firstLine="708"/>
        <w:jc w:val="both"/>
      </w:pPr>
      <w:r>
        <w:rPr>
          <w:i/>
        </w:rPr>
        <w:t>De asemenea, mă angajez ca, în cazul în care condiţiile care au stat la baza emiterii actului </w:t>
      </w:r>
      <w:r>
        <w:rPr/>
        <w:t>administrativ pentru comercializarea produselor şi serviciilor de piaţă au suferit modificări, să aduc de îndată la cunoştinţa emitentului despre acest fapt, în vederea analizării oportunităţii de menţinere a valabilităţii, de modificare sau de retragere, după caz, a avizului de funcţionare, a autorizaţiei de alimentaţie publică sau a acordului pentru orarul de funcţionare a structurii de</w:t>
      </w:r>
      <w:r>
        <w:rPr>
          <w:spacing w:val="-5"/>
        </w:rPr>
        <w:t> </w:t>
      </w:r>
      <w:r>
        <w:rPr/>
        <w:t>vânzare.</w:t>
      </w:r>
    </w:p>
    <w:p>
      <w:pPr>
        <w:pStyle w:val="BodyText"/>
        <w:rPr>
          <w:i/>
          <w:sz w:val="22"/>
        </w:rPr>
      </w:pPr>
    </w:p>
    <w:p>
      <w:pPr>
        <w:tabs>
          <w:tab w:pos="5777" w:val="left" w:leader="none"/>
        </w:tabs>
        <w:spacing w:before="0"/>
        <w:ind w:left="2272" w:right="0" w:firstLine="0"/>
        <w:jc w:val="left"/>
        <w:rPr>
          <w:b/>
          <w:sz w:val="22"/>
        </w:rPr>
      </w:pPr>
      <w:r>
        <w:rPr>
          <w:b/>
          <w:sz w:val="22"/>
        </w:rPr>
        <w:t>Data,</w:t>
        <w:tab/>
        <w:t>Semnătura reprezentantului</w:t>
      </w:r>
      <w:r>
        <w:rPr>
          <w:b/>
          <w:spacing w:val="-3"/>
          <w:sz w:val="22"/>
        </w:rPr>
        <w:t> </w:t>
      </w:r>
      <w:r>
        <w:rPr>
          <w:b/>
          <w:sz w:val="22"/>
        </w:rPr>
        <w:t>legal,</w:t>
      </w:r>
    </w:p>
    <w:p>
      <w:pPr>
        <w:pStyle w:val="BodyText"/>
        <w:spacing w:before="9"/>
        <w:rPr>
          <w:b/>
          <w:i w:val="0"/>
          <w:sz w:val="27"/>
        </w:rPr>
      </w:pPr>
      <w:r>
        <w:rPr/>
        <w:pict>
          <v:line style="position:absolute;mso-position-horizontal-relative:page;mso-position-vertical-relative:paragraph;z-index:0;mso-wrap-distance-left:0;mso-wrap-distance-right:0" from="113.419998pt,18.27878pt" to="212.537123pt,18.27878pt" stroked="true" strokeweight=".69552pt" strokecolor="#000000">
            <v:stroke dashstyle="solid"/>
            <w10:wrap type="topAndBottom"/>
          </v:line>
        </w:pict>
      </w:r>
      <w:r>
        <w:rPr/>
        <w:pict>
          <v:line style="position:absolute;mso-position-horizontal-relative:page;mso-position-vertical-relative:paragraph;z-index:1048;mso-wrap-distance-left:0;mso-wrap-distance-right:0" from="325.869995pt,18.27878pt" to="485.464243pt,18.27878pt" stroked="true" strokeweight=".69552pt" strokecolor="#000000">
            <v:stroke dashstyle="solid"/>
            <w10:wrap type="topAndBottom"/>
          </v:line>
        </w:pict>
      </w:r>
    </w:p>
    <w:p>
      <w:pPr>
        <w:pStyle w:val="BodyText"/>
        <w:spacing w:before="2"/>
        <w:rPr>
          <w:b/>
          <w:i w:val="0"/>
          <w:sz w:val="20"/>
        </w:rPr>
      </w:pPr>
    </w:p>
    <w:p>
      <w:pPr>
        <w:spacing w:before="97"/>
        <w:ind w:left="112" w:right="0" w:firstLine="0"/>
        <w:jc w:val="left"/>
        <w:rPr>
          <w:sz w:val="16"/>
        </w:rPr>
      </w:pPr>
      <w:r>
        <w:rPr>
          <w:position w:val="6"/>
          <w:sz w:val="10"/>
        </w:rPr>
        <w:t>(*) </w:t>
      </w:r>
      <w:r>
        <w:rPr>
          <w:sz w:val="16"/>
        </w:rPr>
        <w:t>Formular aprobat prin </w:t>
      </w:r>
      <w:r>
        <w:rPr>
          <w:i/>
          <w:sz w:val="16"/>
        </w:rPr>
        <w:t>H.C.L.M. Târgu Mureş nr.56/2023 privind aprobarea regulamentului privind desfăşurarea activităţii comerciale cu produse şi servicii de </w:t>
      </w:r>
      <w:r>
        <w:rPr>
          <w:i/>
          <w:sz w:val="16"/>
        </w:rPr>
        <w:t>piaţă pe raza administrativ-teritorială a Municipiului Târgu Mureş</w:t>
      </w:r>
      <w:r>
        <w:rPr>
          <w:sz w:val="16"/>
        </w:rPr>
        <w:t>.</w:t>
      </w:r>
    </w:p>
    <w:sectPr>
      <w:type w:val="continuous"/>
      <w:pgSz w:w="11910" w:h="16850"/>
      <w:pgMar w:top="480" w:bottom="0" w:left="7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2" w:hanging="135"/>
      </w:pPr>
      <w:rPr>
        <w:rFonts w:hint="default" w:ascii="Times New Roman" w:hAnsi="Times New Roman" w:eastAsia="Times New Roman" w:cs="Times New Roman"/>
        <w:b/>
        <w:bCs/>
        <w:w w:val="100"/>
        <w:sz w:val="20"/>
        <w:szCs w:val="20"/>
        <w:lang w:val="ro-RO" w:eastAsia="ro-RO" w:bidi="ro-RO"/>
      </w:rPr>
    </w:lvl>
    <w:lvl w:ilvl="1">
      <w:start w:val="0"/>
      <w:numFmt w:val="bullet"/>
      <w:lvlText w:val="•"/>
      <w:lvlJc w:val="left"/>
      <w:pPr>
        <w:ind w:left="1190" w:hanging="135"/>
      </w:pPr>
      <w:rPr>
        <w:rFonts w:hint="default"/>
        <w:lang w:val="ro-RO" w:eastAsia="ro-RO" w:bidi="ro-RO"/>
      </w:rPr>
    </w:lvl>
    <w:lvl w:ilvl="2">
      <w:start w:val="0"/>
      <w:numFmt w:val="bullet"/>
      <w:lvlText w:val="•"/>
      <w:lvlJc w:val="left"/>
      <w:pPr>
        <w:ind w:left="2261" w:hanging="135"/>
      </w:pPr>
      <w:rPr>
        <w:rFonts w:hint="default"/>
        <w:lang w:val="ro-RO" w:eastAsia="ro-RO" w:bidi="ro-RO"/>
      </w:rPr>
    </w:lvl>
    <w:lvl w:ilvl="3">
      <w:start w:val="0"/>
      <w:numFmt w:val="bullet"/>
      <w:lvlText w:val="•"/>
      <w:lvlJc w:val="left"/>
      <w:pPr>
        <w:ind w:left="3331" w:hanging="135"/>
      </w:pPr>
      <w:rPr>
        <w:rFonts w:hint="default"/>
        <w:lang w:val="ro-RO" w:eastAsia="ro-RO" w:bidi="ro-RO"/>
      </w:rPr>
    </w:lvl>
    <w:lvl w:ilvl="4">
      <w:start w:val="0"/>
      <w:numFmt w:val="bullet"/>
      <w:lvlText w:val="•"/>
      <w:lvlJc w:val="left"/>
      <w:pPr>
        <w:ind w:left="4402" w:hanging="135"/>
      </w:pPr>
      <w:rPr>
        <w:rFonts w:hint="default"/>
        <w:lang w:val="ro-RO" w:eastAsia="ro-RO" w:bidi="ro-RO"/>
      </w:rPr>
    </w:lvl>
    <w:lvl w:ilvl="5">
      <w:start w:val="0"/>
      <w:numFmt w:val="bullet"/>
      <w:lvlText w:val="•"/>
      <w:lvlJc w:val="left"/>
      <w:pPr>
        <w:ind w:left="5473" w:hanging="135"/>
      </w:pPr>
      <w:rPr>
        <w:rFonts w:hint="default"/>
        <w:lang w:val="ro-RO" w:eastAsia="ro-RO" w:bidi="ro-RO"/>
      </w:rPr>
    </w:lvl>
    <w:lvl w:ilvl="6">
      <w:start w:val="0"/>
      <w:numFmt w:val="bullet"/>
      <w:lvlText w:val="•"/>
      <w:lvlJc w:val="left"/>
      <w:pPr>
        <w:ind w:left="6543" w:hanging="135"/>
      </w:pPr>
      <w:rPr>
        <w:rFonts w:hint="default"/>
        <w:lang w:val="ro-RO" w:eastAsia="ro-RO" w:bidi="ro-RO"/>
      </w:rPr>
    </w:lvl>
    <w:lvl w:ilvl="7">
      <w:start w:val="0"/>
      <w:numFmt w:val="bullet"/>
      <w:lvlText w:val="•"/>
      <w:lvlJc w:val="left"/>
      <w:pPr>
        <w:ind w:left="7614" w:hanging="135"/>
      </w:pPr>
      <w:rPr>
        <w:rFonts w:hint="default"/>
        <w:lang w:val="ro-RO" w:eastAsia="ro-RO" w:bidi="ro-RO"/>
      </w:rPr>
    </w:lvl>
    <w:lvl w:ilvl="8">
      <w:start w:val="0"/>
      <w:numFmt w:val="bullet"/>
      <w:lvlText w:val="•"/>
      <w:lvlJc w:val="left"/>
      <w:pPr>
        <w:ind w:left="8685" w:hanging="135"/>
      </w:pPr>
      <w:rPr>
        <w:rFonts w:hint="default"/>
        <w:lang w:val="ro-RO" w:eastAsia="ro-RO" w:bidi="ro-R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o-RO" w:eastAsia="ro-RO" w:bidi="ro-RO"/>
    </w:rPr>
  </w:style>
  <w:style w:styleId="BodyText" w:type="paragraph">
    <w:name w:val="Body Text"/>
    <w:basedOn w:val="Normal"/>
    <w:uiPriority w:val="1"/>
    <w:qFormat/>
    <w:pPr>
      <w:spacing w:before="1"/>
    </w:pPr>
    <w:rPr>
      <w:rFonts w:ascii="Times New Roman" w:hAnsi="Times New Roman" w:eastAsia="Times New Roman" w:cs="Times New Roman"/>
      <w:i/>
      <w:sz w:val="24"/>
      <w:szCs w:val="24"/>
      <w:lang w:val="ro-RO" w:eastAsia="ro-RO" w:bidi="ro-RO"/>
    </w:rPr>
  </w:style>
  <w:style w:styleId="Heading1" w:type="paragraph">
    <w:name w:val="Heading 1"/>
    <w:basedOn w:val="Normal"/>
    <w:uiPriority w:val="1"/>
    <w:qFormat/>
    <w:pPr>
      <w:spacing w:before="45"/>
      <w:ind w:left="2243"/>
      <w:outlineLvl w:val="1"/>
    </w:pPr>
    <w:rPr>
      <w:rFonts w:ascii="Times New Roman" w:hAnsi="Times New Roman" w:eastAsia="Times New Roman" w:cs="Times New Roman"/>
      <w:b/>
      <w:bCs/>
      <w:sz w:val="26"/>
      <w:szCs w:val="26"/>
      <w:lang w:val="ro-RO" w:eastAsia="ro-RO" w:bidi="ro-RO"/>
    </w:rPr>
  </w:style>
  <w:style w:styleId="ListParagraph" w:type="paragraph">
    <w:name w:val="List Paragraph"/>
    <w:basedOn w:val="Normal"/>
    <w:uiPriority w:val="1"/>
    <w:qFormat/>
    <w:pPr>
      <w:spacing w:before="92"/>
      <w:ind w:left="112" w:right="243" w:firstLine="708"/>
      <w:jc w:val="both"/>
    </w:pPr>
    <w:rPr>
      <w:rFonts w:ascii="Times New Roman" w:hAnsi="Times New Roman" w:eastAsia="Times New Roman" w:cs="Times New Roman"/>
      <w:u w:val="single" w:color="000000"/>
      <w:lang w:val="ro-RO" w:eastAsia="ro-RO" w:bidi="ro-RO"/>
    </w:rPr>
  </w:style>
  <w:style w:styleId="TableParagraph" w:type="paragraph">
    <w:name w:val="Table Paragraph"/>
    <w:basedOn w:val="Normal"/>
    <w:uiPriority w:val="1"/>
    <w:qFormat/>
    <w:pPr/>
    <w:rPr>
      <w:rFonts w:ascii="Times New Roman" w:hAnsi="Times New Roman" w:eastAsia="Times New Roman" w:cs="Times New Roman"/>
      <w:lang w:val="ro-RO" w:eastAsia="ro-RO" w:bidi="ro-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Statia18</dc:creator>
  <dcterms:created xsi:type="dcterms:W3CDTF">2024-01-08T10:01:38Z</dcterms:created>
  <dcterms:modified xsi:type="dcterms:W3CDTF">2024-01-08T10:01:38Z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Microsoft® Word 2021</vt:lpwstr>
  </property>
  <property fmtid="{D5CDD505-2E9C-101B-9397-08002B2CF9AE}" pid="4" name="LastSaved">
    <vt:filetime>2024-01-08T00:00:00Z</vt:filetime>
  </property>
</Properties>
</file>