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154" w:firstLine="0"/>
        <w:jc w:val="right"/>
        <w:rPr>
          <w:b/>
          <w:sz w:val="18"/>
        </w:rPr>
      </w:pPr>
      <w:r>
        <w:rPr>
          <w:b/>
          <w:color w:val="333333"/>
          <w:sz w:val="18"/>
        </w:rPr>
        <w:t>F-PO-</w:t>
      </w:r>
      <w:r>
        <w:rPr>
          <w:b/>
          <w:sz w:val="18"/>
        </w:rPr>
        <w:t>SADPP-</w:t>
      </w:r>
      <w:r>
        <w:rPr>
          <w:b/>
          <w:color w:val="333333"/>
          <w:sz w:val="18"/>
        </w:rPr>
        <w:t>01/02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Heading1"/>
        <w:spacing w:line="319" w:lineRule="exact" w:before="1"/>
        <w:ind w:left="120"/>
        <w:rPr>
          <w:u w:val="none"/>
        </w:rPr>
      </w:pPr>
      <w:r>
        <w:rPr>
          <w:color w:val="333333"/>
          <w:u w:val="none"/>
        </w:rPr>
        <w:t>Către,</w:t>
      </w:r>
    </w:p>
    <w:p>
      <w:pPr>
        <w:spacing w:line="242" w:lineRule="auto" w:before="0"/>
        <w:ind w:left="119" w:right="7273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Municipiul Tg. Mureş BIROUL UNIC</w:t>
      </w:r>
    </w:p>
    <w:p>
      <w:pPr>
        <w:pStyle w:val="BodyText"/>
        <w:spacing w:line="275" w:lineRule="exact"/>
      </w:pPr>
      <w:r>
        <w:rPr/>
        <w:t>Tîrgu Mureş, P-ța Victoriei nr. 3</w:t>
      </w:r>
    </w:p>
    <w:p>
      <w:pPr>
        <w:pStyle w:val="BodyText"/>
      </w:pPr>
      <w:r>
        <w:rPr/>
        <w:t>Tel. 0365-882026</w:t>
      </w:r>
    </w:p>
    <w:p>
      <w:pPr>
        <w:pStyle w:val="BodyText"/>
        <w:spacing w:line="237" w:lineRule="auto"/>
        <w:ind w:right="7273"/>
      </w:pPr>
      <w:r>
        <w:rPr/>
        <w:t>e-ma</w:t>
      </w:r>
      <w:hyperlink r:id="rId5">
        <w:r>
          <w:rPr/>
          <w:t>il: biroul.unic@tirgumures.ro</w:t>
        </w:r>
      </w:hyperlink>
      <w:r>
        <w:rPr/>
        <w:t> Tel ADP: 0365/807872,</w:t>
      </w:r>
    </w:p>
    <w:p>
      <w:pPr>
        <w:pStyle w:val="BodyText"/>
        <w:spacing w:before="3"/>
      </w:pPr>
      <w:r>
        <w:rPr/>
        <w:t>pag.web </w:t>
      </w:r>
      <w:hyperlink r:id="rId6">
        <w:r>
          <w:rPr>
            <w:color w:val="0000FF"/>
            <w:u w:val="single" w:color="0000FF"/>
          </w:rPr>
          <w:t>www.tirgumures.</w:t>
        </w:r>
      </w:hyperlink>
      <w:hyperlink r:id="rId6">
        <w:r>
          <w:rPr>
            <w:color w:val="0000FF"/>
            <w:u w:val="single" w:color="0000FF"/>
          </w:rPr>
          <w:t>ro</w:t>
        </w:r>
      </w:hyperlink>
    </w:p>
    <w:p>
      <w:pPr>
        <w:pStyle w:val="BodyText"/>
        <w:spacing w:before="4"/>
        <w:ind w:left="0"/>
        <w:rPr>
          <w:sz w:val="32"/>
        </w:rPr>
      </w:pPr>
    </w:p>
    <w:p>
      <w:pPr>
        <w:spacing w:line="414" w:lineRule="exact" w:before="0"/>
        <w:ind w:left="2112" w:right="0" w:firstLine="0"/>
        <w:jc w:val="left"/>
        <w:rPr>
          <w:b/>
          <w:i/>
          <w:sz w:val="36"/>
        </w:rPr>
      </w:pPr>
      <w:r>
        <w:rPr>
          <w:b/>
          <w:i/>
          <w:sz w:val="36"/>
        </w:rPr>
        <w:t>CERERE DE PRELUNGIRE A AVIZULUI</w:t>
      </w:r>
    </w:p>
    <w:p>
      <w:pPr>
        <w:pStyle w:val="Heading1"/>
        <w:spacing w:line="321" w:lineRule="exact"/>
        <w:ind w:left="731"/>
        <w:rPr>
          <w:u w:val="none"/>
        </w:rPr>
      </w:pPr>
      <w:r>
        <w:rPr>
          <w:w w:val="100"/>
          <w:u w:val="thick"/>
        </w:rPr>
        <w:t> </w:t>
      </w:r>
      <w:r>
        <w:rPr>
          <w:u w:val="thick"/>
        </w:rPr>
        <w:t>PENTRU OCUP AR EA TEMPORARĂ A DOMENI ULUI PUBLI C/ </w:t>
      </w:r>
    </w:p>
    <w:p>
      <w:pPr>
        <w:spacing w:before="0"/>
        <w:ind w:left="1368" w:right="313" w:firstLine="0"/>
        <w:jc w:val="left"/>
        <w:rPr>
          <w:b/>
          <w:sz w:val="28"/>
        </w:rPr>
      </w:pPr>
      <w:r>
        <w:rPr>
          <w:b/>
          <w:sz w:val="28"/>
          <w:u w:val="thick"/>
        </w:rPr>
        <w:t>PRI VA T</w:t>
      </w:r>
      <w:r>
        <w:rPr>
          <w:b/>
          <w:sz w:val="28"/>
        </w:rPr>
        <w:t> (* comerţ stradal sezonier, terase sezoniere şi comerţ promoţional )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tabs>
          <w:tab w:pos="8613" w:val="left" w:leader="none"/>
        </w:tabs>
        <w:ind w:left="840"/>
      </w:pPr>
      <w:r>
        <w:rPr/>
        <w:pict>
          <v:line style="position:absolute;mso-position-horizontal-relative:page;mso-position-vertical-relative:paragraph;z-index:1072" from="151.679993pt,12.823631pt" to="469.680993pt,12.823631pt" stroked="true" strokeweight=".599pt" strokecolor="#000000">
            <v:stroke dashstyle="solid"/>
            <w10:wrap type="none"/>
          </v:line>
        </w:pict>
      </w:r>
      <w:r>
        <w:rPr/>
        <w:t>Subsemnatul/a</w:t>
        <w:tab/>
        <w:t>posesor al BI / </w:t>
      </w:r>
      <w:r>
        <w:rPr>
          <w:spacing w:val="1"/>
        </w:rPr>
        <w:t>CI</w:t>
      </w:r>
      <w:r>
        <w:rPr>
          <w:spacing w:val="61"/>
        </w:rPr>
        <w:t> </w:t>
      </w:r>
      <w:r>
        <w:rPr/>
        <w:t>,</w:t>
      </w:r>
    </w:p>
    <w:p>
      <w:pPr>
        <w:pStyle w:val="BodyText"/>
        <w:tabs>
          <w:tab w:pos="2092" w:val="left" w:leader="none"/>
          <w:tab w:pos="4471" w:val="left" w:leader="none"/>
          <w:tab w:pos="7660" w:val="left" w:leader="none"/>
          <w:tab w:pos="8747" w:val="left" w:leader="none"/>
        </w:tabs>
        <w:spacing w:line="235" w:lineRule="auto" w:before="50"/>
        <w:ind w:left="321" w:right="363"/>
        <w:jc w:val="center"/>
      </w:pPr>
      <w:r>
        <w:rPr/>
        <w:t>seria</w:t>
      </w:r>
      <w:r>
        <w:rPr>
          <w:u w:val="single"/>
        </w:rPr>
        <w:t> </w:t>
        <w:tab/>
      </w:r>
      <w:r>
        <w:rPr/>
        <w:t>,</w:t>
      </w:r>
      <w:r>
        <w:rPr>
          <w:spacing w:val="8"/>
        </w:rPr>
        <w:t> </w:t>
      </w:r>
      <w:r>
        <w:rPr/>
        <w:t>numărul</w:t>
      </w:r>
      <w:r>
        <w:rPr>
          <w:u w:val="single"/>
        </w:rPr>
        <w:t> </w:t>
        <w:tab/>
      </w:r>
      <w:r>
        <w:rPr/>
        <w:t>, </w:t>
      </w:r>
      <w:r>
        <w:rPr>
          <w:spacing w:val="15"/>
        </w:rPr>
        <w:t> </w:t>
      </w:r>
      <w:r>
        <w:rPr/>
        <w:t>CNP</w:t>
      </w:r>
      <w:r>
        <w:rPr>
          <w:u w:val="single"/>
        </w:rPr>
        <w:t> </w:t>
        <w:tab/>
      </w:r>
      <w:r>
        <w:rPr/>
        <w:t>_ </w:t>
      </w:r>
      <w:r>
        <w:rPr>
          <w:spacing w:val="13"/>
        </w:rPr>
        <w:t> </w:t>
      </w:r>
      <w:r>
        <w:rPr/>
        <w:t>,</w:t>
      </w:r>
      <w:r>
        <w:rPr>
          <w:spacing w:val="6"/>
        </w:rPr>
        <w:t> </w:t>
      </w:r>
      <w:r>
        <w:rPr/>
        <w:t>nr.</w:t>
      </w:r>
      <w:r>
        <w:rPr>
          <w:u w:val="single"/>
        </w:rPr>
        <w:t> </w:t>
        <w:tab/>
      </w:r>
      <w:r>
        <w:rPr/>
        <w:t>_, reprezentant/ă legală</w:t>
      </w:r>
    </w:p>
    <w:p>
      <w:pPr>
        <w:pStyle w:val="BodyText"/>
        <w:tabs>
          <w:tab w:pos="436" w:val="left" w:leader="none"/>
          <w:tab w:pos="1955" w:val="left" w:leader="none"/>
          <w:tab w:pos="6638" w:val="left" w:leader="none"/>
          <w:tab w:pos="6854" w:val="left" w:leader="none"/>
          <w:tab w:pos="7127" w:val="left" w:leader="none"/>
          <w:tab w:pos="7915" w:val="left" w:leader="none"/>
          <w:tab w:pos="8440" w:val="left" w:leader="none"/>
          <w:tab w:pos="8879" w:val="left" w:leader="none"/>
          <w:tab w:pos="9647" w:val="left" w:leader="none"/>
          <w:tab w:pos="10048" w:val="left" w:leader="none"/>
        </w:tabs>
        <w:spacing w:before="40"/>
      </w:pPr>
      <w:r>
        <w:rPr/>
        <w:t>a</w:t>
        <w:tab/>
        <w:t>SC/II/PFA/IF</w:t>
        <w:tab/>
      </w:r>
      <w:r>
        <w:rPr>
          <w:u w:val="single"/>
        </w:rPr>
        <w:t> </w:t>
        <w:tab/>
      </w:r>
      <w:r>
        <w:rPr/>
        <w:tab/>
        <w:t>,</w:t>
        <w:tab/>
        <w:t>având</w:t>
        <w:tab/>
        <w:t>Nr.</w:t>
        <w:tab/>
        <w:t>de</w:t>
        <w:tab/>
        <w:t>înreg.</w:t>
        <w:tab/>
        <w:t>în</w:t>
        <w:tab/>
        <w:t>R.C.:</w:t>
      </w:r>
    </w:p>
    <w:p>
      <w:pPr>
        <w:pStyle w:val="BodyText"/>
        <w:tabs>
          <w:tab w:pos="923" w:val="left" w:leader="none"/>
          <w:tab w:pos="1771" w:val="left" w:leader="none"/>
          <w:tab w:pos="2860" w:val="left" w:leader="none"/>
          <w:tab w:pos="3976" w:val="left" w:leader="none"/>
          <w:tab w:pos="7458" w:val="left" w:leader="none"/>
          <w:tab w:pos="7857" w:val="left" w:leader="none"/>
          <w:tab w:pos="8416" w:val="left" w:leader="none"/>
          <w:tab w:pos="10379" w:val="left" w:leader="none"/>
        </w:tabs>
        <w:spacing w:line="235" w:lineRule="auto" w:before="48"/>
        <w:ind w:right="150"/>
      </w:pPr>
      <w:r>
        <w:rPr/>
        <w:t>J(F)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,şi</w:t>
        <w:tab/>
      </w:r>
      <w:r>
        <w:rPr>
          <w:u w:val="single"/>
        </w:rPr>
        <w:t> </w:t>
        <w:tab/>
      </w:r>
      <w:r>
        <w:rPr/>
        <w:t>,</w:t>
        <w:tab/>
        <w:t>cu</w:t>
        <w:tab/>
        <w:t>sediul/domiciliul</w:t>
        <w:tab/>
        <w:t>în CUI</w:t>
      </w:r>
    </w:p>
    <w:p>
      <w:pPr>
        <w:pStyle w:val="BodyText"/>
        <w:tabs>
          <w:tab w:pos="2992" w:val="left" w:leader="none"/>
          <w:tab w:pos="3273" w:val="left" w:leader="none"/>
          <w:tab w:pos="6333" w:val="left" w:leader="none"/>
          <w:tab w:pos="6835" w:val="left" w:leader="none"/>
          <w:tab w:pos="8054" w:val="left" w:leader="none"/>
          <w:tab w:pos="8335" w:val="left" w:leader="none"/>
          <w:tab w:pos="8942" w:val="left" w:leader="none"/>
          <w:tab w:pos="9974" w:val="left" w:leader="none"/>
        </w:tabs>
        <w:spacing w:before="42"/>
      </w:pPr>
      <w:r>
        <w:rPr/>
        <w:t>loc.</w:t>
      </w:r>
      <w:r>
        <w:rPr>
          <w:u w:val="single"/>
        </w:rPr>
        <w:t> </w:t>
        <w:tab/>
      </w:r>
      <w:r>
        <w:rPr/>
        <w:t>,</w:t>
        <w:tab/>
        <w:t>str.</w:t>
      </w:r>
      <w:r>
        <w:rPr>
          <w:u w:val="single"/>
        </w:rPr>
        <w:t> </w:t>
        <w:tab/>
      </w:r>
      <w:r>
        <w:rPr/>
        <w:t>,</w:t>
        <w:tab/>
        <w:t>nr.</w:t>
      </w:r>
      <w:r>
        <w:rPr>
          <w:u w:val="single"/>
        </w:rPr>
        <w:t> </w:t>
        <w:tab/>
      </w:r>
      <w:r>
        <w:rPr/>
        <w:t>,</w:t>
        <w:tab/>
        <w:t>prin</w:t>
        <w:tab/>
        <w:t>prezenta</w:t>
        <w:tab/>
        <w:t>solicit</w:t>
      </w:r>
    </w:p>
    <w:p>
      <w:pPr>
        <w:spacing w:after="0"/>
        <w:sectPr>
          <w:type w:val="continuous"/>
          <w:pgSz w:w="12240" w:h="15840"/>
          <w:pgMar w:top="400" w:bottom="280" w:left="780" w:right="740"/>
        </w:sectPr>
      </w:pPr>
    </w:p>
    <w:p>
      <w:pPr>
        <w:pStyle w:val="Heading2"/>
        <w:tabs>
          <w:tab w:pos="6931" w:val="left" w:leader="none"/>
          <w:tab w:pos="8459" w:val="left" w:leader="none"/>
        </w:tabs>
      </w:pPr>
      <w:r>
        <w:rPr/>
        <w:t>prelungirea  avizului   pentru  ocuparea</w:t>
      </w:r>
      <w:r>
        <w:rPr>
          <w:spacing w:val="-22"/>
        </w:rPr>
        <w:t> </w:t>
      </w:r>
      <w:r>
        <w:rPr/>
        <w:t>temporară</w:t>
      </w:r>
      <w:r>
        <w:rPr>
          <w:spacing w:val="32"/>
        </w:rPr>
        <w:t> </w:t>
      </w:r>
      <w:r>
        <w:rPr/>
        <w:t>nr.</w:t>
      </w:r>
      <w:r>
        <w:rPr>
          <w:u w:val="thick"/>
        </w:rPr>
        <w:t> </w:t>
        <w:tab/>
      </w:r>
      <w:r>
        <w:rPr/>
        <w:t>/din/</w:t>
      </w:r>
      <w:r>
        <w:rPr>
          <w:u w:val="thick"/>
        </w:rPr>
        <w:t> </w:t>
        <w:tab/>
      </w:r>
    </w:p>
    <w:p>
      <w:pPr>
        <w:pStyle w:val="BodyText"/>
        <w:tabs>
          <w:tab w:pos="839" w:val="left" w:leader="none"/>
        </w:tabs>
        <w:spacing w:before="43"/>
      </w:pPr>
      <w:r>
        <w:rPr/>
        <w:t>*</w:t>
      </w:r>
      <w:r>
        <w:rPr>
          <w:u w:val="single"/>
        </w:rPr>
        <w:t> </w:t>
        <w:tab/>
      </w:r>
      <w:r>
        <w:rPr/>
        <w:t>mp,</w:t>
      </w:r>
    </w:p>
    <w:p>
      <w:pPr>
        <w:pStyle w:val="BodyText"/>
        <w:spacing w:before="41"/>
      </w:pPr>
      <w:r>
        <w:rPr/>
        <w:br w:type="column"/>
      </w:r>
      <w:r>
        <w:rPr/>
        <w:t>pe suprafaţa totală:</w:t>
      </w:r>
    </w:p>
    <w:p>
      <w:pPr>
        <w:spacing w:after="0"/>
        <w:sectPr>
          <w:type w:val="continuous"/>
          <w:pgSz w:w="12240" w:h="15840"/>
          <w:pgMar w:top="400" w:bottom="280" w:left="780" w:right="740"/>
          <w:cols w:num="2" w:equalWidth="0">
            <w:col w:w="8500" w:space="46"/>
            <w:col w:w="2174"/>
          </w:cols>
        </w:sectPr>
      </w:pPr>
    </w:p>
    <w:p>
      <w:pPr>
        <w:pStyle w:val="BodyText"/>
        <w:tabs>
          <w:tab w:pos="10418" w:val="left" w:leader="none"/>
          <w:tab w:pos="10478" w:val="left" w:leader="none"/>
        </w:tabs>
        <w:spacing w:line="278" w:lineRule="auto" w:before="39"/>
        <w:ind w:right="179"/>
      </w:pPr>
      <w:r>
        <w:rPr>
          <w:spacing w:val="-3"/>
        </w:rPr>
        <w:t>În</w:t>
      </w:r>
      <w:r>
        <w:rPr/>
        <w:t> scopul: * </w:t>
      </w:r>
      <w:r>
        <w:rPr>
          <w:u w:val="single"/>
        </w:rPr>
        <w:t> </w:t>
        <w:tab/>
      </w:r>
      <w:r>
        <w:rPr/>
        <w:t> în</w:t>
      </w:r>
      <w:r>
        <w:rPr>
          <w:spacing w:val="-5"/>
        </w:rPr>
        <w:t> </w:t>
      </w:r>
      <w:r>
        <w:rPr/>
        <w:t>perioada:*</w:t>
      </w:r>
      <w:r>
        <w:rPr>
          <w:u w:val="single"/>
        </w:rPr>
        <w:t> </w:t>
        <w:tab/>
        <w:tab/>
      </w:r>
      <w:r>
        <w:rPr>
          <w:w w:val="33"/>
          <w:u w:val="single"/>
        </w:rPr>
        <w:t> </w:t>
      </w:r>
      <w:r>
        <w:rPr/>
        <w:t> pe următoarele</w:t>
      </w:r>
      <w:r>
        <w:rPr>
          <w:spacing w:val="-5"/>
        </w:rPr>
        <w:t> </w:t>
      </w:r>
      <w:r>
        <w:rPr/>
        <w:t>amplasamente:*</w:t>
      </w:r>
      <w:r>
        <w:rPr>
          <w:u w:val="single"/>
        </w:rPr>
        <w:t> </w:t>
        <w:tab/>
        <w:tab/>
      </w:r>
    </w:p>
    <w:p>
      <w:pPr>
        <w:pStyle w:val="BodyText"/>
        <w:spacing w:before="3"/>
        <w:ind w:left="0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45pt,13.304169pt" to="567.050pt,13.304169pt" stroked="true" strokeweight=".48pt" strokecolor="#000000">
            <v:stroke dashstyle="solid"/>
            <w10:wrap type="topAndBottom"/>
          </v:line>
        </w:pict>
      </w:r>
    </w:p>
    <w:p>
      <w:pPr>
        <w:pStyle w:val="Heading3"/>
        <w:spacing w:line="278" w:lineRule="auto" w:before="13"/>
        <w:ind w:right="150" w:firstLine="720"/>
        <w:rPr>
          <w:i/>
        </w:rPr>
      </w:pPr>
      <w:r>
        <w:rPr>
          <w:i/>
        </w:rPr>
        <w:t>Declar pe propria r</w:t>
      </w:r>
      <w:r>
        <w:rPr>
          <w:rFonts w:ascii="Arial" w:hAnsi="Arial"/>
          <w:i/>
        </w:rPr>
        <w:t>ă</w:t>
      </w:r>
      <w:r>
        <w:rPr>
          <w:i/>
        </w:rPr>
        <w:t>spundere c</w:t>
      </w:r>
      <w:r>
        <w:rPr>
          <w:rFonts w:ascii="Arial" w:hAnsi="Arial"/>
          <w:i/>
        </w:rPr>
        <w:t>ă </w:t>
      </w:r>
      <w:r>
        <w:rPr>
          <w:i/>
        </w:rPr>
        <w:t>datele men</w:t>
      </w:r>
      <w:r>
        <w:rPr>
          <w:rFonts w:ascii="Arial" w:hAnsi="Arial"/>
          <w:i/>
        </w:rPr>
        <w:t>ţ</w:t>
      </w:r>
      <w:r>
        <w:rPr>
          <w:i/>
        </w:rPr>
        <w:t>ionate în prezenta cerere sunt exacte </w:t>
      </w:r>
      <w:r>
        <w:rPr>
          <w:rFonts w:ascii="Arial" w:hAnsi="Arial"/>
          <w:i/>
        </w:rPr>
        <w:t>ş</w:t>
      </w:r>
      <w:r>
        <w:rPr>
          <w:i/>
        </w:rPr>
        <w:t>i m</w:t>
      </w:r>
      <w:r>
        <w:rPr>
          <w:rFonts w:ascii="Arial" w:hAnsi="Arial"/>
          <w:i/>
        </w:rPr>
        <w:t>ă </w:t>
      </w:r>
      <w:r>
        <w:rPr>
          <w:i/>
        </w:rPr>
        <w:t>angajez </w:t>
      </w:r>
      <w:r>
        <w:rPr/>
        <w:t>s</w:t>
      </w:r>
      <w:r>
        <w:rPr>
          <w:rFonts w:ascii="Arial" w:hAnsi="Arial"/>
          <w:i/>
        </w:rPr>
        <w:t>ă </w:t>
      </w:r>
      <w:r>
        <w:rPr>
          <w:i/>
        </w:rPr>
        <w:t>respect, în cuno</w:t>
      </w:r>
      <w:r>
        <w:rPr>
          <w:rFonts w:ascii="Arial" w:hAnsi="Arial"/>
          <w:i/>
        </w:rPr>
        <w:t>ş</w:t>
      </w:r>
      <w:r>
        <w:rPr>
          <w:i/>
        </w:rPr>
        <w:t>tin</w:t>
      </w:r>
      <w:r>
        <w:rPr>
          <w:rFonts w:ascii="Arial" w:hAnsi="Arial"/>
          <w:i/>
        </w:rPr>
        <w:t>ţ</w:t>
      </w:r>
      <w:r>
        <w:rPr>
          <w:i/>
        </w:rPr>
        <w:t>a prevederilor Codului penal privind infrac</w:t>
      </w:r>
      <w:r>
        <w:rPr>
          <w:rFonts w:ascii="Arial" w:hAnsi="Arial"/>
          <w:i/>
        </w:rPr>
        <w:t>ţ</w:t>
      </w:r>
      <w:r>
        <w:rPr>
          <w:i/>
        </w:rPr>
        <w:t>iunea de fals în declara</w:t>
      </w:r>
      <w:r>
        <w:rPr>
          <w:rFonts w:ascii="Arial" w:hAnsi="Arial"/>
          <w:i/>
        </w:rPr>
        <w:t>ţ</w:t>
      </w:r>
      <w:r>
        <w:rPr>
          <w:i/>
        </w:rPr>
        <w:t>ii.</w:t>
      </w:r>
    </w:p>
    <w:p>
      <w:pPr>
        <w:pStyle w:val="BodyText"/>
        <w:spacing w:before="1"/>
        <w:ind w:left="0"/>
        <w:rPr>
          <w:b/>
          <w:i/>
          <w:sz w:val="27"/>
        </w:rPr>
      </w:pPr>
    </w:p>
    <w:p>
      <w:pPr>
        <w:pStyle w:val="BodyText"/>
        <w:tabs>
          <w:tab w:pos="5870" w:val="left" w:leader="none"/>
          <w:tab w:pos="9919" w:val="left" w:leader="none"/>
        </w:tabs>
      </w:pPr>
      <w:r>
        <w:rPr/>
        <w:t>Persoană</w:t>
      </w:r>
      <w:r>
        <w:rPr>
          <w:spacing w:val="-2"/>
        </w:rPr>
        <w:t> </w:t>
      </w:r>
      <w:r>
        <w:rPr/>
        <w:t>de contact:</w:t>
      </w:r>
      <w:r>
        <w:rPr>
          <w:u w:val="single"/>
        </w:rPr>
        <w:tab/>
      </w:r>
      <w:r>
        <w:rPr/>
        <w:t>număr</w:t>
      </w:r>
      <w:r>
        <w:rPr>
          <w:spacing w:val="-2"/>
        </w:rPr>
        <w:t> </w:t>
      </w:r>
      <w:r>
        <w:rPr/>
        <w:t>telefon: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2"/>
        <w:tabs>
          <w:tab w:pos="1831" w:val="left" w:leader="none"/>
          <w:tab w:pos="2980" w:val="left" w:leader="none"/>
          <w:tab w:pos="6602" w:val="left" w:leader="none"/>
          <w:tab w:pos="10214" w:val="left" w:leader="none"/>
        </w:tabs>
        <w:spacing w:before="90"/>
      </w:pPr>
      <w:r>
        <w:rPr/>
        <w:t>Data:</w:t>
      </w:r>
      <w:r>
        <w:rPr>
          <w:u w:val="thick"/>
        </w:rPr>
        <w:t> </w:t>
        <w:tab/>
      </w:r>
      <w:r>
        <w:rPr>
          <w:b w:val="0"/>
        </w:rPr>
        <w:t>/</w:t>
      </w:r>
      <w:r>
        <w:rPr>
          <w:b w:val="0"/>
          <w:u w:val="single"/>
        </w:rPr>
        <w:t> </w:t>
        <w:tab/>
      </w:r>
      <w:r>
        <w:rPr>
          <w:b w:val="0"/>
        </w:rPr>
        <w:tab/>
      </w:r>
      <w:r>
        <w:rPr/>
        <w:t>Semnătura: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Heading3"/>
        <w:tabs>
          <w:tab w:pos="3393" w:val="left" w:leader="none"/>
          <w:tab w:pos="7826" w:val="left" w:leader="none"/>
          <w:tab w:pos="8690" w:val="left" w:leader="none"/>
          <w:tab w:pos="9350" w:val="left" w:leader="none"/>
          <w:tab w:pos="10118" w:val="left" w:leader="none"/>
        </w:tabs>
        <w:rPr>
          <w:i/>
        </w:rPr>
      </w:pPr>
      <w:r>
        <w:rPr>
          <w:i/>
        </w:rPr>
        <w:t>S-a achitat</w:t>
      </w:r>
      <w:r>
        <w:rPr>
          <w:i/>
          <w:spacing w:val="-1"/>
        </w:rPr>
        <w:t> </w:t>
      </w:r>
      <w:r>
        <w:rPr>
          <w:i/>
        </w:rPr>
        <w:t>suma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u w:val="thick"/>
        </w:rPr>
        <w:tab/>
      </w:r>
      <w:r>
        <w:rPr>
          <w:i/>
        </w:rPr>
        <w:t>RON, cu</w:t>
      </w:r>
      <w:r>
        <w:rPr>
          <w:i/>
          <w:spacing w:val="-1"/>
        </w:rPr>
        <w:t> </w:t>
      </w:r>
      <w:r>
        <w:rPr>
          <w:i/>
        </w:rPr>
        <w:t>chitanţa/op</w:t>
      </w:r>
      <w:r>
        <w:rPr>
          <w:i/>
          <w:spacing w:val="-1"/>
        </w:rPr>
        <w:t> </w:t>
      </w:r>
      <w:r>
        <w:rPr>
          <w:i/>
        </w:rPr>
        <w:t>nr.</w:t>
      </w:r>
      <w:r>
        <w:rPr>
          <w:i/>
          <w:u w:val="thick"/>
        </w:rPr>
        <w:tab/>
      </w:r>
      <w:r>
        <w:rPr>
          <w:i/>
        </w:rPr>
        <w:t>din</w:t>
      </w:r>
      <w:r>
        <w:rPr>
          <w:i/>
          <w:u w:val="thick"/>
        </w:rPr>
        <w:t> </w:t>
        <w:tab/>
        <w:t>.</w:t>
        <w:tab/>
        <w:t>.</w:t>
        <w:tab/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tabs>
          <w:tab w:pos="4439" w:val="left" w:leader="none"/>
          <w:tab w:pos="4823" w:val="left" w:leader="none"/>
        </w:tabs>
        <w:spacing w:line="283" w:lineRule="auto" w:before="90"/>
        <w:ind w:left="249" w:right="5895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Calculaţie:</w:t>
      </w:r>
      <w:r>
        <w:rPr>
          <w:b/>
          <w:i/>
          <w:sz w:val="24"/>
          <w:u w:val="single"/>
        </w:rPr>
        <w:tab/>
        <w:tab/>
      </w:r>
      <w:r>
        <w:rPr>
          <w:b/>
          <w:i/>
          <w:sz w:val="24"/>
        </w:rPr>
        <w:t> </w:t>
      </w:r>
      <w:r>
        <w:rPr>
          <w:b/>
          <w:i/>
          <w:sz w:val="24"/>
        </w:rPr>
        <w:t>Întocmit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: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  <w:u w:val="thick"/>
        </w:rPr>
        <w:t> </w:t>
        <w:tab/>
      </w:r>
    </w:p>
    <w:p>
      <w:pPr>
        <w:pStyle w:val="BodyText"/>
        <w:spacing w:line="30" w:lineRule="exact"/>
        <w:ind w:left="1252"/>
        <w:rPr>
          <w:sz w:val="3"/>
        </w:rPr>
      </w:pPr>
      <w:r>
        <w:rPr>
          <w:position w:val="0"/>
          <w:sz w:val="3"/>
        </w:rPr>
        <w:pict>
          <v:group style="width:175.5pt;height:1.45pt;mso-position-horizontal-relative:char;mso-position-vertical-relative:line" coordorigin="0,0" coordsize="3510,29">
            <v:line style="position:absolute" from="8,22" to="3503,8" stroked="true" strokeweight=".7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175"/>
        <w:ind w:left="119" w:right="113" w:firstLine="720"/>
        <w:jc w:val="both"/>
      </w:pPr>
      <w:r>
        <w:rPr>
          <w:b/>
          <w:color w:val="7F7F7F"/>
        </w:rPr>
        <w:t>Nota: * </w:t>
      </w:r>
      <w:r>
        <w:rPr/>
        <w:t>La solicitarea prelungirii avizelor de ocupare a domeniului public şi privat în vedere desfăşurării activităţilor de comerţ stradal sezonier şi de activităţi de comerţ pe terasele sezoniere se va prezenta inspectorului de specialitate obligatoriu </w:t>
      </w:r>
      <w:r>
        <w:rPr>
          <w:b/>
        </w:rPr>
        <w:t>Avizul în original </w:t>
      </w:r>
      <w:r>
        <w:rPr/>
        <w:t>eliberat de Serviciul public Administraţia Domeniului Public prin</w:t>
      </w:r>
      <w:r>
        <w:rPr>
          <w:spacing w:val="-3"/>
        </w:rPr>
        <w:t> </w:t>
      </w:r>
      <w:r>
        <w:rPr/>
        <w:t>S.A.D.P.P.</w:t>
      </w:r>
    </w:p>
    <w:sectPr>
      <w:type w:val="continuous"/>
      <w:pgSz w:w="12240" w:h="15840"/>
      <w:pgMar w:top="400" w:bottom="280" w:left="7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41"/>
      <w:ind w:left="1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roul.unic@tirgumures.ro" TargetMode="External"/><Relationship Id="rId6" Type="http://schemas.openxmlformats.org/officeDocument/2006/relationships/hyperlink" Target="http://www.tirgumures.ro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2021-01-07T10:02:17Z</dcterms:created>
  <dcterms:modified xsi:type="dcterms:W3CDTF">2021-01-07T10:02:17Z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